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ind w:right="-881"/>
        <w:jc w:val="center"/>
        <w:rPr>
          <w:b/>
          <w:sz w:val="22"/>
          <w:szCs w:val="22"/>
        </w:rPr>
      </w:pPr>
      <w:r>
        <w:rPr>
          <w:b/>
          <w:sz w:val="22"/>
          <w:szCs w:val="22"/>
        </w:rPr>
        <w:t>Рабочая группа при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w:t>
      </w:r>
      <w:r>
        <w:rPr>
          <w:b/>
          <w:sz w:val="22"/>
          <w:szCs w:val="22"/>
        </w:rPr>
        <w:br/>
      </w:r>
      <w:r>
        <w:rPr>
          <w:b/>
          <w:sz w:val="22"/>
          <w:szCs w:val="22"/>
        </w:rPr>
        <w:t xml:space="preserve">по проведению административной реформы в сфере пожарной безопасности и чрезвычайных ситуаций </w:t>
      </w:r>
    </w:p>
    <w:p>
      <w:pPr>
        <w:pStyle w:val="style0"/>
        <w:ind w:left="-709"/>
        <w:jc w:val="center"/>
        <w:rPr>
          <w:b/>
          <w:sz w:val="22"/>
          <w:szCs w:val="22"/>
        </w:rPr>
      </w:pPr>
    </w:p>
    <w:p>
      <w:pPr>
        <w:pStyle w:val="style0"/>
        <w:jc w:val="center"/>
        <w:rPr>
          <w:b/>
          <w:sz w:val="22"/>
          <w:szCs w:val="22"/>
        </w:rPr>
      </w:pPr>
      <w:r>
        <w:rPr>
          <w:b/>
          <w:sz w:val="22"/>
          <w:szCs w:val="22"/>
        </w:rPr>
        <w:t xml:space="preserve">Сводная форма рассмотрения и согласования </w:t>
      </w:r>
      <w:r>
        <w:rPr>
          <w:b/>
          <w:sz w:val="22"/>
          <w:szCs w:val="22"/>
        </w:rPr>
        <w:t xml:space="preserve">проекта </w:t>
      </w:r>
      <w:r>
        <w:rPr>
          <w:b/>
          <w:sz w:val="22"/>
          <w:szCs w:val="22"/>
        </w:rPr>
        <w:t>приказа МЧС России «Об утверждении порядка согласования стандартов организаций, содержащих требования пожарной безопасности»</w:t>
      </w:r>
    </w:p>
    <w:p>
      <w:pPr>
        <w:pStyle w:val="style0"/>
        <w:jc w:val="center"/>
        <w:rPr>
          <w:sz w:val="22"/>
          <w:szCs w:val="22"/>
        </w:rPr>
      </w:pPr>
      <w:r>
        <w:rPr>
          <w:sz w:val="22"/>
          <w:szCs w:val="22"/>
        </w:rPr>
        <w:t>(письмо МЧС России от 03.10.2022 № ИВ-19-1611</w:t>
      </w:r>
      <w:r>
        <w:rPr>
          <w:sz w:val="22"/>
          <w:szCs w:val="22"/>
        </w:rPr>
        <w:t>)</w:t>
      </w:r>
    </w:p>
    <w:p>
      <w:pPr>
        <w:pStyle w:val="style0"/>
        <w:jc w:val="center"/>
        <w:rPr>
          <w:b/>
          <w:sz w:val="22"/>
          <w:szCs w:val="22"/>
        </w:rPr>
      </w:pPr>
      <w:r>
        <w:rPr>
          <w:b/>
          <w:sz w:val="22"/>
          <w:szCs w:val="22"/>
        </w:rPr>
        <w:t>_____________________________________________________________________</w:t>
      </w:r>
    </w:p>
    <w:p>
      <w:pPr>
        <w:pStyle w:val="style0"/>
        <w:jc w:val="center"/>
        <w:rPr>
          <w:sz w:val="22"/>
          <w:szCs w:val="22"/>
          <w:vertAlign w:val="superscript"/>
        </w:rPr>
      </w:pPr>
      <w:r>
        <w:rPr>
          <w:sz w:val="22"/>
          <w:szCs w:val="22"/>
          <w:vertAlign w:val="superscript"/>
        </w:rPr>
        <w:t>(реквизиты и наименование проекта нормативного правового акта (НПА)</w:t>
      </w:r>
    </w:p>
    <w:p>
      <w:pPr>
        <w:pStyle w:val="style0"/>
        <w:jc w:val="center"/>
        <w:rPr>
          <w:sz w:val="22"/>
          <w:szCs w:val="22"/>
          <w:vertAlign w:val="superscript"/>
        </w:rPr>
      </w:pPr>
    </w:p>
    <w:p>
      <w:pPr>
        <w:pStyle w:val="style0"/>
        <w:rPr>
          <w:b/>
          <w:sz w:val="22"/>
          <w:szCs w:val="22"/>
        </w:rPr>
      </w:pPr>
      <w:r>
        <w:rPr>
          <w:b/>
          <w:sz w:val="22"/>
          <w:szCs w:val="22"/>
        </w:rPr>
        <w:t>Замечания и предложения к позиции МЧС России отсутствуют:</w:t>
      </w:r>
    </w:p>
    <w:p>
      <w:pPr>
        <w:pStyle w:val="style0"/>
        <w:rPr>
          <w:b/>
          <w:sz w:val="22"/>
          <w:szCs w:val="22"/>
        </w:rPr>
      </w:pPr>
    </w:p>
    <w:tbl>
      <w:tblPr>
        <w:tblW w:w="158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0773"/>
      </w:tblGrid>
      <w:tr>
        <w:trPr>
          <w:trHeight w:val="530" w:hRule="atLeast"/>
        </w:trPr>
        <w:tc>
          <w:tcPr>
            <w:tcW w:w="709" w:type="dxa"/>
            <w:tcBorders/>
            <w:shd w:val="clear" w:color="auto" w:fill="dbe5f1"/>
            <w:tcMar>
              <w:left w:w="0" w:type="dxa"/>
              <w:right w:w="28" w:type="dxa"/>
            </w:tcMar>
            <w:vAlign w:val="center"/>
          </w:tcPr>
          <w:p>
            <w:pPr>
              <w:pStyle w:val="style0"/>
              <w:ind w:left="-109" w:right="-57"/>
              <w:jc w:val="center"/>
              <w:rPr>
                <w:b/>
                <w:sz w:val="22"/>
                <w:szCs w:val="22"/>
              </w:rPr>
            </w:pPr>
            <w:r>
              <w:rPr>
                <w:b/>
                <w:sz w:val="22"/>
                <w:szCs w:val="22"/>
              </w:rPr>
              <w:t xml:space="preserve">№ </w:t>
            </w:r>
          </w:p>
          <w:p>
            <w:pPr>
              <w:pStyle w:val="style0"/>
              <w:ind w:left="-109" w:right="-57"/>
              <w:jc w:val="center"/>
              <w:rPr>
                <w:b/>
                <w:sz w:val="22"/>
                <w:szCs w:val="22"/>
              </w:rPr>
            </w:pPr>
            <w:r>
              <w:rPr>
                <w:b/>
                <w:sz w:val="22"/>
                <w:szCs w:val="22"/>
              </w:rPr>
              <w:t>п/п</w:t>
            </w:r>
          </w:p>
        </w:tc>
        <w:tc>
          <w:tcPr>
            <w:tcW w:w="4395" w:type="dxa"/>
            <w:tcBorders/>
            <w:shd w:val="clear" w:color="auto" w:fill="dbe5f1"/>
            <w:tcMar/>
            <w:vAlign w:val="center"/>
          </w:tcPr>
          <w:p>
            <w:pPr>
              <w:pStyle w:val="style0"/>
              <w:jc w:val="center"/>
              <w:rPr>
                <w:b/>
                <w:sz w:val="22"/>
                <w:szCs w:val="22"/>
              </w:rPr>
            </w:pPr>
            <w:r>
              <w:rPr>
                <w:b/>
                <w:sz w:val="22"/>
                <w:szCs w:val="22"/>
              </w:rPr>
              <w:t>ФИО</w:t>
            </w:r>
          </w:p>
        </w:tc>
        <w:tc>
          <w:tcPr>
            <w:tcW w:w="10773" w:type="dxa"/>
            <w:tcBorders/>
            <w:shd w:val="clear" w:color="auto" w:fill="dbe5f1"/>
            <w:tcMar/>
            <w:vAlign w:val="center"/>
          </w:tcPr>
          <w:p>
            <w:pPr>
              <w:pStyle w:val="style0"/>
              <w:jc w:val="center"/>
              <w:rPr>
                <w:b/>
                <w:sz w:val="22"/>
                <w:szCs w:val="22"/>
              </w:rPr>
            </w:pPr>
            <w:r>
              <w:rPr>
                <w:b/>
                <w:sz w:val="22"/>
                <w:szCs w:val="22"/>
              </w:rPr>
              <w:t>Должность, Компания</w:t>
            </w:r>
          </w:p>
        </w:tc>
      </w:tr>
      <w:tr>
        <w:tblPrEx/>
        <w:trPr>
          <w:trHeight w:val="530" w:hRule="atLeast"/>
        </w:trPr>
        <w:tc>
          <w:tcPr>
            <w:tcW w:w="709" w:type="dxa"/>
            <w:tcBorders/>
            <w:shd w:val="clear" w:color="auto" w:fill="auto"/>
            <w:tcMar>
              <w:left w:w="0" w:type="dxa"/>
              <w:right w:w="28" w:type="dxa"/>
            </w:tcMar>
            <w:vAlign w:val="center"/>
          </w:tcPr>
          <w:p>
            <w:pPr>
              <w:pStyle w:val="style0"/>
              <w:ind w:right="-57"/>
              <w:jc w:val="center"/>
              <w:rPr>
                <w:sz w:val="22"/>
                <w:szCs w:val="22"/>
              </w:rPr>
            </w:pPr>
            <w:r>
              <w:rPr>
                <w:sz w:val="22"/>
                <w:szCs w:val="22"/>
              </w:rPr>
              <w:t>1</w:t>
            </w:r>
          </w:p>
        </w:tc>
        <w:tc>
          <w:tcPr>
            <w:tcW w:w="4395" w:type="dxa"/>
            <w:tcBorders/>
            <w:shd w:val="clear" w:color="auto" w:fill="auto"/>
            <w:tcMar/>
            <w:vAlign w:val="center"/>
          </w:tcPr>
          <w:p>
            <w:pPr>
              <w:pStyle w:val="style0"/>
              <w:rPr>
                <w:sz w:val="22"/>
                <w:szCs w:val="22"/>
              </w:rPr>
            </w:pPr>
            <w:r>
              <w:rPr>
                <w:sz w:val="22"/>
                <w:szCs w:val="22"/>
              </w:rPr>
              <w:t>Вахитов Рамиль Салихович</w:t>
            </w:r>
          </w:p>
        </w:tc>
        <w:tc>
          <w:tcPr>
            <w:tcW w:w="10773" w:type="dxa"/>
            <w:tcBorders/>
            <w:shd w:val="clear" w:color="auto" w:fill="auto"/>
            <w:tcMar/>
            <w:vAlign w:val="center"/>
          </w:tcPr>
          <w:p>
            <w:pPr>
              <w:pStyle w:val="style0"/>
              <w:rPr>
                <w:sz w:val="22"/>
                <w:szCs w:val="22"/>
              </w:rPr>
            </w:pPr>
            <w:r>
              <w:rPr>
                <w:sz w:val="22"/>
                <w:szCs w:val="22"/>
              </w:rPr>
              <w:t>Ведущий специалист отдела охраны труда Управления промышленной безопасности и охраны труда ПАО «Татнефть» им В.Д. Шашина</w:t>
            </w:r>
          </w:p>
        </w:tc>
      </w:tr>
      <w:tr>
        <w:tblPrEx/>
        <w:trPr>
          <w:trHeight w:val="530" w:hRule="atLeast"/>
        </w:trPr>
        <w:tc>
          <w:tcPr>
            <w:tcW w:w="709" w:type="dxa"/>
            <w:tcBorders/>
            <w:shd w:val="clear" w:color="auto" w:fill="auto"/>
            <w:tcMar>
              <w:left w:w="0" w:type="dxa"/>
              <w:right w:w="28" w:type="dxa"/>
            </w:tcMar>
            <w:vAlign w:val="center"/>
          </w:tcPr>
          <w:p>
            <w:pPr>
              <w:pStyle w:val="style0"/>
              <w:ind w:right="-57"/>
              <w:jc w:val="center"/>
              <w:rPr>
                <w:sz w:val="22"/>
                <w:szCs w:val="22"/>
              </w:rPr>
            </w:pPr>
            <w:r>
              <w:rPr>
                <w:sz w:val="22"/>
                <w:szCs w:val="22"/>
              </w:rPr>
              <w:t>2</w:t>
            </w:r>
          </w:p>
        </w:tc>
        <w:tc>
          <w:tcPr>
            <w:tcW w:w="4395" w:type="dxa"/>
            <w:tcBorders/>
            <w:shd w:val="clear" w:color="auto" w:fill="auto"/>
            <w:tcMar/>
            <w:vAlign w:val="center"/>
          </w:tcPr>
          <w:p>
            <w:pPr>
              <w:pStyle w:val="style0"/>
              <w:rPr>
                <w:sz w:val="22"/>
                <w:szCs w:val="22"/>
              </w:rPr>
            </w:pPr>
            <w:r>
              <w:rPr>
                <w:sz w:val="22"/>
                <w:szCs w:val="22"/>
              </w:rPr>
              <w:t>Лахтионов Олег Владимирович</w:t>
            </w:r>
          </w:p>
        </w:tc>
        <w:tc>
          <w:tcPr>
            <w:tcW w:w="10773" w:type="dxa"/>
            <w:tcBorders/>
            <w:shd w:val="clear" w:color="auto" w:fill="auto"/>
            <w:tcMar/>
            <w:vAlign w:val="center"/>
          </w:tcPr>
          <w:p>
            <w:pPr>
              <w:pStyle w:val="style0"/>
              <w:rPr>
                <w:sz w:val="22"/>
                <w:szCs w:val="22"/>
              </w:rPr>
            </w:pPr>
            <w:r>
              <w:rPr>
                <w:sz w:val="22"/>
                <w:szCs w:val="22"/>
              </w:rPr>
              <w:t>Руководитель направления по пожарной, промышленной безопасности Управления по взаимодействию с заинтересованными сторонами по вопросам производственной безопасности, гражданской обороны и чрезвычайных ситуаций Дирекции производственной безопасности ПАО «</w:t>
            </w:r>
            <w:r>
              <w:rPr>
                <w:sz w:val="22"/>
                <w:szCs w:val="22"/>
              </w:rPr>
              <w:t>Газпром нефть</w:t>
            </w:r>
            <w:r>
              <w:rPr>
                <w:sz w:val="22"/>
                <w:szCs w:val="22"/>
              </w:rPr>
              <w:t>»</w:t>
            </w:r>
          </w:p>
        </w:tc>
      </w:tr>
      <w:tr>
        <w:tblPrEx/>
        <w:trPr>
          <w:trHeight w:val="530" w:hRule="atLeast"/>
        </w:trPr>
        <w:tc>
          <w:tcPr>
            <w:tcW w:w="709" w:type="dxa"/>
            <w:tcBorders/>
            <w:shd w:val="clear" w:color="auto" w:fill="auto"/>
            <w:tcMar>
              <w:left w:w="0" w:type="dxa"/>
              <w:right w:w="28" w:type="dxa"/>
            </w:tcMar>
            <w:vAlign w:val="center"/>
          </w:tcPr>
          <w:p>
            <w:pPr>
              <w:pStyle w:val="style0"/>
              <w:ind w:right="-57"/>
              <w:jc w:val="center"/>
              <w:rPr>
                <w:sz w:val="22"/>
                <w:szCs w:val="22"/>
              </w:rPr>
            </w:pPr>
            <w:r>
              <w:rPr>
                <w:sz w:val="22"/>
                <w:szCs w:val="22"/>
              </w:rPr>
              <w:t>3</w:t>
            </w:r>
          </w:p>
        </w:tc>
        <w:tc>
          <w:tcPr>
            <w:tcW w:w="4395" w:type="dxa"/>
            <w:tcBorders/>
            <w:shd w:val="clear" w:color="auto" w:fill="auto"/>
            <w:tcMar/>
            <w:vAlign w:val="center"/>
          </w:tcPr>
          <w:p>
            <w:pPr>
              <w:pStyle w:val="style0"/>
              <w:rPr>
                <w:sz w:val="22"/>
                <w:szCs w:val="22"/>
              </w:rPr>
            </w:pPr>
            <w:r>
              <w:rPr>
                <w:sz w:val="22"/>
                <w:szCs w:val="22"/>
              </w:rPr>
              <w:t>Кислый Виталий Иванович</w:t>
            </w:r>
          </w:p>
        </w:tc>
        <w:tc>
          <w:tcPr>
            <w:tcW w:w="10773" w:type="dxa"/>
            <w:tcBorders/>
            <w:shd w:val="clear" w:color="auto" w:fill="auto"/>
            <w:tcMar/>
            <w:vAlign w:val="center"/>
          </w:tcPr>
          <w:p>
            <w:pPr>
              <w:pStyle w:val="style0"/>
              <w:rPr>
                <w:sz w:val="22"/>
                <w:szCs w:val="22"/>
              </w:rPr>
            </w:pPr>
            <w:r>
              <w:rPr>
                <w:sz w:val="22"/>
                <w:szCs w:val="22"/>
              </w:rPr>
              <w:t>Советник Отраслевого центра сбора и анализа информации по безопасности Частного учреждения по информационно-аналитическому обеспечению «Ситуационно-Кризисный Центр Росатома»</w:t>
            </w:r>
          </w:p>
        </w:tc>
      </w:tr>
      <w:tr>
        <w:tblPrEx/>
        <w:trPr>
          <w:trHeight w:val="530" w:hRule="atLeast"/>
        </w:trPr>
        <w:tc>
          <w:tcPr>
            <w:tcW w:w="709" w:type="dxa"/>
            <w:tcBorders/>
            <w:shd w:val="clear" w:color="auto" w:fill="auto"/>
            <w:tcMar>
              <w:left w:w="0" w:type="dxa"/>
              <w:right w:w="28" w:type="dxa"/>
            </w:tcMar>
            <w:vAlign w:val="center"/>
          </w:tcPr>
          <w:p>
            <w:pPr>
              <w:pStyle w:val="style0"/>
              <w:ind w:right="-57"/>
              <w:jc w:val="center"/>
              <w:rPr>
                <w:sz w:val="22"/>
                <w:szCs w:val="22"/>
              </w:rPr>
            </w:pPr>
            <w:r>
              <w:rPr>
                <w:sz w:val="22"/>
                <w:szCs w:val="22"/>
              </w:rPr>
              <w:t>4</w:t>
            </w:r>
          </w:p>
        </w:tc>
        <w:tc>
          <w:tcPr>
            <w:tcW w:w="4395" w:type="dxa"/>
            <w:tcBorders/>
            <w:shd w:val="clear" w:color="auto" w:fill="auto"/>
            <w:tcMar/>
            <w:vAlign w:val="center"/>
          </w:tcPr>
          <w:p>
            <w:pPr>
              <w:pStyle w:val="style0"/>
              <w:rPr>
                <w:sz w:val="22"/>
                <w:szCs w:val="22"/>
              </w:rPr>
            </w:pPr>
            <w:r>
              <w:rPr>
                <w:sz w:val="22"/>
                <w:szCs w:val="22"/>
              </w:rPr>
              <w:t>Зуйкова Ольга Валентиновна</w:t>
            </w:r>
          </w:p>
        </w:tc>
        <w:tc>
          <w:tcPr>
            <w:tcW w:w="10773" w:type="dxa"/>
            <w:tcBorders/>
            <w:shd w:val="clear" w:color="auto" w:fill="auto"/>
            <w:tcMar/>
            <w:vAlign w:val="center"/>
          </w:tcPr>
          <w:p>
            <w:pPr>
              <w:pStyle w:val="style0"/>
              <w:rPr>
                <w:sz w:val="22"/>
                <w:szCs w:val="22"/>
              </w:rPr>
            </w:pPr>
            <w:r>
              <w:rPr>
                <w:sz w:val="22"/>
                <w:szCs w:val="22"/>
              </w:rPr>
              <w:t>Директор филиала ПАО «Россети» - Центр технического надзора</w:t>
            </w:r>
          </w:p>
        </w:tc>
      </w:tr>
      <w:tr>
        <w:tblPrEx/>
        <w:trPr>
          <w:trHeight w:val="530" w:hRule="atLeast"/>
        </w:trPr>
        <w:tc>
          <w:tcPr>
            <w:tcW w:w="709" w:type="dxa"/>
            <w:tcBorders/>
            <w:shd w:val="clear" w:color="auto" w:fill="auto"/>
            <w:tcMar>
              <w:left w:w="0" w:type="dxa"/>
              <w:right w:w="28" w:type="dxa"/>
            </w:tcMar>
            <w:vAlign w:val="center"/>
          </w:tcPr>
          <w:p>
            <w:pPr>
              <w:pStyle w:val="style0"/>
              <w:ind w:right="-57"/>
              <w:jc w:val="center"/>
              <w:rPr>
                <w:sz w:val="22"/>
                <w:szCs w:val="22"/>
              </w:rPr>
            </w:pPr>
            <w:r>
              <w:rPr>
                <w:sz w:val="22"/>
                <w:szCs w:val="22"/>
              </w:rPr>
              <w:t>5</w:t>
            </w:r>
          </w:p>
        </w:tc>
        <w:tc>
          <w:tcPr>
            <w:tcW w:w="4395" w:type="dxa"/>
            <w:tcBorders/>
            <w:shd w:val="clear" w:color="auto" w:fill="auto"/>
            <w:tcMar/>
            <w:vAlign w:val="center"/>
          </w:tcPr>
          <w:p>
            <w:pPr>
              <w:pStyle w:val="style0"/>
              <w:rPr>
                <w:sz w:val="22"/>
                <w:szCs w:val="22"/>
              </w:rPr>
            </w:pPr>
            <w:r>
              <w:rPr>
                <w:sz w:val="22"/>
                <w:szCs w:val="22"/>
              </w:rPr>
              <w:t>Лабунец Алексей Петрович</w:t>
            </w:r>
          </w:p>
        </w:tc>
        <w:tc>
          <w:tcPr>
            <w:tcW w:w="10773" w:type="dxa"/>
            <w:tcBorders/>
            <w:shd w:val="clear" w:color="auto" w:fill="auto"/>
            <w:tcMar/>
            <w:vAlign w:val="center"/>
          </w:tcPr>
          <w:p>
            <w:pPr>
              <w:pStyle w:val="style0"/>
              <w:rPr>
                <w:sz w:val="22"/>
                <w:szCs w:val="22"/>
              </w:rPr>
            </w:pPr>
            <w:r>
              <w:rPr>
                <w:sz w:val="22"/>
                <w:szCs w:val="22"/>
              </w:rPr>
              <w:t>Начальник управления безопасности процессов Департамента производственной безопасности БЛПС ПАО «Газпром нефть»</w:t>
            </w:r>
          </w:p>
        </w:tc>
      </w:tr>
      <w:tr>
        <w:tblPrEx/>
        <w:trPr>
          <w:trHeight w:val="530" w:hRule="atLeast"/>
        </w:trPr>
        <w:tc>
          <w:tcPr>
            <w:tcW w:w="709" w:type="dxa"/>
            <w:tcBorders/>
            <w:shd w:val="clear" w:color="auto" w:fill="auto"/>
            <w:tcMar>
              <w:left w:w="0" w:type="dxa"/>
              <w:right w:w="28" w:type="dxa"/>
            </w:tcMar>
            <w:vAlign w:val="center"/>
          </w:tcPr>
          <w:p>
            <w:pPr>
              <w:pStyle w:val="style0"/>
              <w:ind w:right="-57"/>
              <w:jc w:val="center"/>
              <w:rPr>
                <w:sz w:val="22"/>
                <w:szCs w:val="22"/>
              </w:rPr>
            </w:pPr>
            <w:r>
              <w:rPr>
                <w:sz w:val="22"/>
                <w:szCs w:val="22"/>
              </w:rPr>
              <w:t>6</w:t>
            </w:r>
          </w:p>
        </w:tc>
        <w:tc>
          <w:tcPr>
            <w:tcW w:w="4395" w:type="dxa"/>
            <w:tcBorders/>
            <w:shd w:val="clear" w:color="auto" w:fill="auto"/>
            <w:tcMar/>
            <w:vAlign w:val="center"/>
          </w:tcPr>
          <w:p>
            <w:pPr>
              <w:pStyle w:val="style0"/>
              <w:rPr>
                <w:sz w:val="22"/>
                <w:szCs w:val="22"/>
              </w:rPr>
            </w:pPr>
            <w:r>
              <w:rPr>
                <w:sz w:val="22"/>
                <w:szCs w:val="22"/>
              </w:rPr>
              <w:t>Родионов Игорь Александрович</w:t>
            </w:r>
          </w:p>
        </w:tc>
        <w:tc>
          <w:tcPr>
            <w:tcW w:w="10773" w:type="dxa"/>
            <w:tcBorders/>
            <w:shd w:val="clear" w:color="auto" w:fill="auto"/>
            <w:tcMar/>
            <w:vAlign w:val="center"/>
          </w:tcPr>
          <w:p>
            <w:pPr>
              <w:pStyle w:val="style0"/>
              <w:rPr>
                <w:sz w:val="22"/>
                <w:szCs w:val="22"/>
              </w:rPr>
            </w:pPr>
            <w:r>
              <w:rPr>
                <w:sz w:val="22"/>
                <w:szCs w:val="22"/>
              </w:rPr>
              <w:t>Руководитель дирекции гражданской обороны и чрезвычайных ситуаций ПАО «Интер РАО»</w:t>
            </w:r>
          </w:p>
        </w:tc>
      </w:tr>
    </w:tbl>
    <w:p>
      <w:pPr>
        <w:pStyle w:val="style0"/>
        <w:rPr>
          <w:b/>
          <w:sz w:val="22"/>
          <w:szCs w:val="22"/>
        </w:rPr>
      </w:pPr>
    </w:p>
    <w:p>
      <w:pPr>
        <w:pStyle w:val="style0"/>
        <w:rPr>
          <w:b/>
          <w:sz w:val="22"/>
          <w:szCs w:val="22"/>
        </w:rPr>
      </w:pPr>
    </w:p>
    <w:p>
      <w:pPr>
        <w:pStyle w:val="style0"/>
        <w:rPr>
          <w:b/>
          <w:sz w:val="22"/>
          <w:szCs w:val="22"/>
        </w:rPr>
      </w:pPr>
    </w:p>
    <w:p>
      <w:pPr>
        <w:pStyle w:val="style0"/>
        <w:rPr>
          <w:b/>
          <w:sz w:val="22"/>
          <w:szCs w:val="22"/>
        </w:rPr>
      </w:pPr>
    </w:p>
    <w:p>
      <w:pPr>
        <w:pStyle w:val="style0"/>
        <w:rPr>
          <w:b/>
          <w:sz w:val="22"/>
          <w:szCs w:val="22"/>
        </w:rPr>
      </w:pPr>
    </w:p>
    <w:p>
      <w:pPr>
        <w:pStyle w:val="style0"/>
        <w:rPr>
          <w:b/>
          <w:sz w:val="22"/>
          <w:szCs w:val="22"/>
        </w:rPr>
      </w:pPr>
    </w:p>
    <w:p>
      <w:pPr>
        <w:pStyle w:val="style0"/>
        <w:rPr>
          <w:b/>
          <w:sz w:val="22"/>
          <w:szCs w:val="22"/>
        </w:rPr>
      </w:pPr>
    </w:p>
    <w:p>
      <w:pPr>
        <w:pStyle w:val="style0"/>
        <w:rPr>
          <w:b/>
          <w:sz w:val="22"/>
          <w:szCs w:val="22"/>
        </w:rPr>
      </w:pPr>
    </w:p>
    <w:p>
      <w:pPr>
        <w:pStyle w:val="style0"/>
        <w:rPr>
          <w:b/>
          <w:sz w:val="22"/>
          <w:szCs w:val="22"/>
        </w:rPr>
      </w:pPr>
    </w:p>
    <w:p>
      <w:pPr>
        <w:pStyle w:val="style0"/>
        <w:rPr>
          <w:b/>
          <w:sz w:val="22"/>
          <w:szCs w:val="22"/>
        </w:rPr>
      </w:pPr>
    </w:p>
    <w:p>
      <w:pPr>
        <w:pStyle w:val="style0"/>
        <w:rPr>
          <w:b/>
          <w:sz w:val="22"/>
          <w:szCs w:val="22"/>
        </w:rPr>
      </w:pPr>
    </w:p>
    <w:p>
      <w:pPr>
        <w:pStyle w:val="style0"/>
        <w:rPr>
          <w:b/>
          <w:sz w:val="22"/>
          <w:szCs w:val="22"/>
        </w:rPr>
      </w:pPr>
    </w:p>
    <w:p>
      <w:pPr>
        <w:pStyle w:val="style0"/>
        <w:rPr>
          <w:b/>
          <w:sz w:val="22"/>
          <w:szCs w:val="22"/>
        </w:rPr>
      </w:pPr>
    </w:p>
    <w:p>
      <w:pPr>
        <w:pStyle w:val="style0"/>
        <w:rPr>
          <w:b/>
          <w:sz w:val="22"/>
          <w:szCs w:val="22"/>
        </w:rPr>
      </w:pPr>
      <w:r>
        <w:rPr>
          <w:b/>
          <w:sz w:val="22"/>
          <w:szCs w:val="22"/>
        </w:rPr>
        <w:t>Замечания и предложения к проекту НПА</w:t>
      </w:r>
      <w:r>
        <w:rPr>
          <w:b/>
          <w:sz w:val="22"/>
          <w:szCs w:val="22"/>
        </w:rPr>
        <w:t>:</w:t>
      </w:r>
    </w:p>
    <w:p>
      <w:pPr>
        <w:pStyle w:val="style0"/>
        <w:rPr>
          <w:b/>
          <w:sz w:val="22"/>
          <w:szCs w:val="22"/>
        </w:rPr>
      </w:pPr>
    </w:p>
    <w:tbl>
      <w:tblPr>
        <w:tblW w:w="161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977"/>
        <w:gridCol w:w="3402"/>
        <w:gridCol w:w="1984"/>
        <w:gridCol w:w="2693"/>
        <w:gridCol w:w="1843"/>
      </w:tblGrid>
      <w:tr>
        <w:trPr>
          <w:trHeight w:val="530" w:hRule="atLeast"/>
        </w:trPr>
        <w:tc>
          <w:tcPr>
            <w:tcW w:w="567" w:type="dxa"/>
            <w:tcBorders>
              <w:top w:val="single" w:sz="4" w:space="0" w:color="auto"/>
            </w:tcBorders>
            <w:shd w:val="clear" w:color="auto" w:fill="dbe5f1"/>
            <w:tcMar>
              <w:left w:w="0" w:type="dxa"/>
              <w:right w:w="28" w:type="dxa"/>
            </w:tcMar>
            <w:vAlign w:val="center"/>
          </w:tcPr>
          <w:p>
            <w:pPr>
              <w:pStyle w:val="style0"/>
              <w:ind w:left="-109" w:right="-57"/>
              <w:jc w:val="center"/>
              <w:rPr>
                <w:b/>
                <w:sz w:val="22"/>
                <w:szCs w:val="22"/>
              </w:rPr>
            </w:pPr>
            <w:r>
              <w:rPr>
                <w:b/>
                <w:sz w:val="22"/>
                <w:szCs w:val="22"/>
              </w:rPr>
              <w:t>№</w:t>
            </w:r>
          </w:p>
          <w:p>
            <w:pPr>
              <w:pStyle w:val="style179"/>
              <w:ind w:left="-109" w:right="-57" w:firstLine="0"/>
              <w:jc w:val="center"/>
              <w:rPr>
                <w:b/>
                <w:sz w:val="22"/>
                <w:szCs w:val="22"/>
              </w:rPr>
            </w:pPr>
            <w:r>
              <w:rPr>
                <w:b/>
                <w:sz w:val="22"/>
                <w:szCs w:val="22"/>
              </w:rPr>
              <w:t>п/п</w:t>
            </w:r>
          </w:p>
        </w:tc>
        <w:tc>
          <w:tcPr>
            <w:tcW w:w="2694" w:type="dxa"/>
            <w:tcBorders>
              <w:top w:val="single" w:sz="4" w:space="0" w:color="auto"/>
            </w:tcBorders>
            <w:shd w:val="clear" w:color="auto" w:fill="dbe5f1"/>
            <w:tcMar/>
            <w:vAlign w:val="center"/>
          </w:tcPr>
          <w:p>
            <w:pPr>
              <w:pStyle w:val="style0"/>
              <w:jc w:val="center"/>
              <w:rPr>
                <w:b/>
                <w:sz w:val="22"/>
                <w:szCs w:val="22"/>
              </w:rPr>
            </w:pPr>
            <w:r>
              <w:rPr>
                <w:b/>
                <w:sz w:val="22"/>
                <w:szCs w:val="22"/>
              </w:rPr>
              <w:t>Проектируемая редакция</w:t>
            </w:r>
          </w:p>
          <w:p>
            <w:pPr>
              <w:pStyle w:val="style0"/>
              <w:ind w:left="-57" w:right="-57"/>
              <w:jc w:val="center"/>
              <w:rPr>
                <w:sz w:val="22"/>
                <w:szCs w:val="22"/>
              </w:rPr>
            </w:pPr>
            <w:r>
              <w:rPr>
                <w:sz w:val="22"/>
                <w:szCs w:val="22"/>
              </w:rPr>
              <w:t xml:space="preserve"> (с указанием структурного элемента)</w:t>
            </w:r>
          </w:p>
        </w:tc>
        <w:tc>
          <w:tcPr>
            <w:tcW w:w="2977" w:type="dxa"/>
            <w:tcBorders>
              <w:top w:val="single" w:sz="4" w:space="0" w:color="auto"/>
            </w:tcBorders>
            <w:shd w:val="clear" w:color="auto" w:fill="dbe5f1"/>
            <w:tcMar/>
            <w:vAlign w:val="center"/>
          </w:tcPr>
          <w:p>
            <w:pPr>
              <w:pStyle w:val="style0"/>
              <w:jc w:val="center"/>
              <w:rPr>
                <w:b/>
                <w:sz w:val="22"/>
                <w:szCs w:val="22"/>
              </w:rPr>
            </w:pPr>
            <w:r>
              <w:rPr>
                <w:b/>
                <w:sz w:val="22"/>
                <w:szCs w:val="22"/>
              </w:rPr>
              <w:t>Предложение</w:t>
            </w:r>
          </w:p>
        </w:tc>
        <w:tc>
          <w:tcPr>
            <w:tcW w:w="3402" w:type="dxa"/>
            <w:tcBorders>
              <w:top w:val="single" w:sz="4" w:space="0" w:color="auto"/>
            </w:tcBorders>
            <w:shd w:val="clear" w:color="auto" w:fill="dbe5f1"/>
            <w:tcMar/>
            <w:vAlign w:val="center"/>
          </w:tcPr>
          <w:p>
            <w:pPr>
              <w:pStyle w:val="style0"/>
              <w:jc w:val="center"/>
              <w:rPr>
                <w:b/>
                <w:sz w:val="22"/>
                <w:szCs w:val="22"/>
              </w:rPr>
            </w:pPr>
            <w:r>
              <w:rPr>
                <w:b/>
                <w:sz w:val="22"/>
                <w:szCs w:val="22"/>
              </w:rPr>
              <w:t>Пояснение</w:t>
            </w:r>
          </w:p>
        </w:tc>
        <w:tc>
          <w:tcPr>
            <w:tcW w:w="1984" w:type="dxa"/>
            <w:tcBorders>
              <w:top w:val="single" w:sz="4" w:space="0" w:color="auto"/>
            </w:tcBorders>
            <w:shd w:val="clear" w:color="auto" w:fill="dbe5f1"/>
            <w:tcMar/>
          </w:tcPr>
          <w:p>
            <w:pPr>
              <w:pStyle w:val="style0"/>
              <w:jc w:val="center"/>
              <w:rPr>
                <w:b/>
                <w:sz w:val="22"/>
                <w:szCs w:val="22"/>
              </w:rPr>
            </w:pPr>
          </w:p>
          <w:p>
            <w:pPr>
              <w:pStyle w:val="style0"/>
              <w:jc w:val="center"/>
              <w:rPr>
                <w:b/>
                <w:sz w:val="22"/>
                <w:szCs w:val="22"/>
              </w:rPr>
            </w:pPr>
            <w:r>
              <w:rPr>
                <w:b/>
                <w:sz w:val="22"/>
                <w:szCs w:val="22"/>
              </w:rPr>
              <w:t>Автор</w:t>
            </w:r>
          </w:p>
        </w:tc>
        <w:tc>
          <w:tcPr>
            <w:tcW w:w="2693" w:type="dxa"/>
            <w:tcBorders>
              <w:top w:val="single" w:sz="4" w:space="0" w:color="auto"/>
            </w:tcBorders>
            <w:shd w:val="clear" w:color="auto" w:fill="dbe5f1"/>
            <w:tcMar/>
          </w:tcPr>
          <w:p>
            <w:pPr>
              <w:pStyle w:val="style0"/>
              <w:jc w:val="center"/>
              <w:rPr>
                <w:b/>
                <w:sz w:val="22"/>
                <w:szCs w:val="22"/>
              </w:rPr>
            </w:pPr>
            <w:r>
              <w:rPr>
                <w:b/>
                <w:sz w:val="22"/>
                <w:szCs w:val="22"/>
              </w:rPr>
              <w:t>Ответ</w:t>
            </w:r>
          </w:p>
          <w:p>
            <w:pPr>
              <w:pStyle w:val="style0"/>
              <w:jc w:val="center"/>
              <w:rPr>
                <w:b/>
                <w:sz w:val="22"/>
                <w:szCs w:val="22"/>
              </w:rPr>
            </w:pPr>
            <w:r>
              <w:rPr>
                <w:b/>
                <w:sz w:val="22"/>
                <w:szCs w:val="22"/>
              </w:rPr>
              <w:t>МЧС России</w:t>
            </w:r>
          </w:p>
        </w:tc>
        <w:tc>
          <w:tcPr>
            <w:tcW w:w="1843" w:type="dxa"/>
            <w:tcBorders>
              <w:top w:val="single" w:sz="4" w:space="0" w:color="auto"/>
            </w:tcBorders>
            <w:shd w:val="clear" w:color="auto" w:fill="dbe5f1"/>
            <w:tcMar/>
          </w:tcPr>
          <w:p>
            <w:pPr>
              <w:pStyle w:val="style0"/>
              <w:ind w:left="317"/>
              <w:jc w:val="center"/>
              <w:rPr>
                <w:b/>
                <w:sz w:val="22"/>
                <w:szCs w:val="22"/>
              </w:rPr>
            </w:pPr>
            <w:r>
              <w:rPr>
                <w:b/>
                <w:sz w:val="22"/>
                <w:szCs w:val="22"/>
              </w:rPr>
              <w:t xml:space="preserve">Решение согласительного совещания </w:t>
            </w: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1</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Пункт 1.1</w:t>
            </w:r>
          </w:p>
          <w:p>
            <w:pPr>
              <w:pStyle w:val="style0"/>
              <w:rPr>
                <w:rFonts w:eastAsia="Calibri"/>
                <w:sz w:val="22"/>
                <w:szCs w:val="22"/>
                <w:lang w:eastAsia="en-US"/>
              </w:rPr>
            </w:pPr>
            <w:r>
              <w:rPr>
                <w:rFonts w:eastAsia="Calibri"/>
                <w:sz w:val="22"/>
                <w:szCs w:val="22"/>
                <w:lang w:eastAsia="en-US"/>
              </w:rPr>
              <w:t>1.1. Порядок согласования стандартов организаций, содержащих требования пожарной безопасности (далее – порядок), устанавливает процедуру согласования стандартов организаций (изменений к стандартам организаций), содержащих требования пожарной безопасности (далее – стандарты), за исключением стандартов, разработанных для объектов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w:t>
            </w:r>
          </w:p>
          <w:p>
            <w:pPr>
              <w:pStyle w:val="style0"/>
              <w:rPr>
                <w:rFonts w:eastAsia="Calibri"/>
                <w:b/>
                <w:sz w:val="22"/>
                <w:szCs w:val="22"/>
                <w:u w:val="single"/>
                <w:lang w:eastAsia="en-US"/>
              </w:rPr>
            </w:pPr>
            <w:r>
              <w:rPr>
                <w:rFonts w:eastAsia="Calibri"/>
                <w:sz w:val="22"/>
                <w:szCs w:val="22"/>
                <w:lang w:eastAsia="en-US"/>
              </w:rPr>
              <w:t xml:space="preserve">Порядок согласования стандартов для объектов </w:t>
            </w:r>
            <w:r>
              <w:rPr>
                <w:rFonts w:eastAsia="Calibri"/>
                <w:sz w:val="22"/>
                <w:szCs w:val="22"/>
                <w:lang w:eastAsia="en-US"/>
              </w:rPr>
              <w:t>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устанавливается указанными федеральными органами исполнительной власти и федеральными службами самостоятельно.</w:t>
            </w:r>
          </w:p>
        </w:tc>
        <w:tc>
          <w:tcPr>
            <w:tcW w:w="2977" w:type="dxa"/>
            <w:vMerge w:val="restart"/>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Исключить «для объектов».</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Так как СТО может содержать требования пожарной безопасности социального и (или) технического характера (см. ст. 1 ФЗ №69).</w:t>
            </w: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vMerge w:val="restart"/>
            <w:tcBorders/>
            <w:tcMar/>
          </w:tcPr>
          <w:p>
            <w:pPr>
              <w:pStyle w:val="style0"/>
              <w:rPr>
                <w:sz w:val="22"/>
                <w:szCs w:val="22"/>
                <w:shd w:val="clear" w:color="auto" w:fill="ffffff"/>
              </w:rPr>
            </w:pPr>
            <w:r>
              <w:rPr>
                <w:sz w:val="22"/>
                <w:szCs w:val="22"/>
                <w:shd w:val="clear" w:color="auto" w:fill="ffffff"/>
              </w:rPr>
              <w:t>Предлагается не исключать.</w:t>
            </w:r>
          </w:p>
          <w:p>
            <w:pPr>
              <w:pStyle w:val="style0"/>
              <w:rPr>
                <w:sz w:val="22"/>
                <w:szCs w:val="22"/>
                <w:shd w:val="clear" w:color="auto" w:fill="ffffff"/>
              </w:rPr>
            </w:pPr>
            <w:r>
              <w:rPr>
                <w:sz w:val="22"/>
                <w:szCs w:val="22"/>
                <w:shd w:val="clear" w:color="auto" w:fill="ffffff"/>
              </w:rPr>
              <w:t xml:space="preserve">В соответствии с пунктом 15 статьи 2 ФЗ-123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населенных пунктов,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 То есть под объектом защиты понимается как продукция, так и иное имущество. </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2</w:t>
            </w:r>
          </w:p>
        </w:tc>
        <w:tc>
          <w:tcPr>
            <w:tcW w:w="2694" w:type="dxa"/>
            <w:vMerge w:val="continue"/>
            <w:tcBorders/>
            <w:tcMar/>
          </w:tcPr>
          <w:p>
            <w:pPr>
              <w:pStyle w:val="style0"/>
              <w:rPr>
                <w:rFonts w:eastAsia="Calibri"/>
                <w:b/>
                <w:sz w:val="22"/>
                <w:szCs w:val="22"/>
                <w:u w:val="single"/>
                <w:lang w:eastAsia="en-US"/>
              </w:rPr>
            </w:pPr>
          </w:p>
        </w:tc>
        <w:tc>
          <w:tcPr>
            <w:tcW w:w="2977" w:type="dxa"/>
            <w:vMerge w:val="continue"/>
            <w:tcBorders/>
            <w:tcMar/>
          </w:tcPr>
          <w:p>
            <w:pPr>
              <w:pStyle w:val="style4102"/>
              <w:ind w:firstLine="0"/>
              <w:jc w:val="both"/>
              <w:rPr>
                <w:rFonts w:ascii="Times New Roman" w:cs="Times New Roman" w:hAnsi="Times New Roman"/>
                <w:sz w:val="22"/>
                <w:szCs w:val="22"/>
              </w:rPr>
            </w:pP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Так как стандарт может содержать требования пожарной безопасности как специальные условия социального и (или) технического характера, именно социального (порядок действий при пожаре, правила поведения и прочее, то есть не всё есть только требования к объектам защиты) (см. ст. 1 ФЗ-69 «обязательные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tc>
        <w:tc>
          <w:tcPr>
            <w:tcW w:w="1984" w:type="dxa"/>
            <w:tcBorders/>
            <w:tcMar/>
          </w:tcPr>
          <w:p>
            <w:pPr>
              <w:pStyle w:val="style0"/>
              <w:jc w:val="both"/>
              <w:rPr>
                <w:sz w:val="22"/>
                <w:szCs w:val="22"/>
              </w:rPr>
            </w:pPr>
            <w:r>
              <w:rPr>
                <w:sz w:val="22"/>
                <w:szCs w:val="22"/>
              </w:rPr>
              <w:t xml:space="preserve">Светушенко Станислав Геннадьевич </w:t>
            </w:r>
          </w:p>
        </w:tc>
        <w:tc>
          <w:tcPr>
            <w:tcW w:w="2693" w:type="dxa"/>
            <w:vMerge w:val="continue"/>
            <w:tcBorders/>
            <w:tcMar/>
          </w:tcPr>
          <w:p>
            <w:pPr>
              <w:pStyle w:val="style0"/>
              <w:rPr>
                <w:sz w:val="22"/>
                <w:szCs w:val="22"/>
                <w:shd w:val="clear" w:color="auto" w:fill="ffffff"/>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3</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В отношении согласования стандартов для объектов ФОИВ в сфере обороны…, уточнить с учетом ст. 6 ФЗ №69: </w:t>
            </w:r>
            <w:r>
              <w:rPr>
                <w:rFonts w:ascii="Times New Roman" w:cs="Times New Roman" w:hAnsi="Times New Roman"/>
                <w:b/>
                <w:sz w:val="22"/>
                <w:szCs w:val="22"/>
              </w:rP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ФОИВ, их территориальных органов и соответствующих органов управления, а также их государственными учреждениями».</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rPr>
                <w:sz w:val="22"/>
                <w:szCs w:val="22"/>
                <w:shd w:val="clear" w:color="auto" w:fill="ffffff"/>
              </w:rPr>
            </w:pPr>
            <w:r>
              <w:rPr>
                <w:sz w:val="22"/>
                <w:szCs w:val="22"/>
                <w:shd w:val="clear" w:color="auto" w:fill="ffffff"/>
              </w:rPr>
              <w:t xml:space="preserve">Принимается. </w:t>
            </w:r>
            <w:r>
              <w:rPr>
                <w:sz w:val="22"/>
                <w:szCs w:val="22"/>
                <w:shd w:val="clear" w:color="auto" w:fill="ffffff"/>
              </w:rPr>
              <w:t>Пункт 1 порядка откорректирован в соответствии с положениями Федерального закона 69-ФЗ «О пожарной безопасности»</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4</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В ч.2 ст. 1.1 записать согласно ст.6 ФЗ № 69, т.е.  организация и осуществление федерального государственного пожарного надзора регулируются Федеральным законом от 31.07.2020 г. № 248-ФЗ «О государственном контроле (надзоре) и муниципальном </w:t>
            </w:r>
            <w:r>
              <w:rPr>
                <w:rFonts w:ascii="Times New Roman" w:cs="Times New Roman" w:hAnsi="Times New Roman"/>
                <w:sz w:val="22"/>
                <w:szCs w:val="22"/>
              </w:rPr>
              <w:t>контроле в Российской Федерации», а в случаях, указанных в абзаце третьем части первой настоящей статьи, - нормативными правовыми актами соответствующих ФОИВ, принимаемыми по согласованию с ФОИВ, уполномоченным на решение задач в области пожарной безопасности).</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jc w:val="both"/>
              <w:rPr>
                <w:sz w:val="22"/>
                <w:szCs w:val="22"/>
              </w:rPr>
            </w:pPr>
            <w:r>
              <w:rPr>
                <w:sz w:val="22"/>
                <w:szCs w:val="22"/>
                <w:shd w:val="clear" w:color="auto" w:fill="ffffff"/>
              </w:rPr>
              <w:t>Принимается. Пункт 1 порядка откорректирован в соответствии с положениями Федерального закона 69-ФЗ «О пожарной безопасности»</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5</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Слова Порядок согласования стандартов для объектов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устанавливается указанными федеральными органами исполнительной власти (далее - ФОИВ) и федеральными службами самостоятельно. – следует доработать с учетом всех перечисленных ФОИВ (ст. 6 ФЗ-69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w:t>
            </w:r>
            <w:r>
              <w:rPr>
                <w:rFonts w:ascii="Times New Roman" w:cs="Times New Roman" w:hAnsi="Times New Roman"/>
                <w:sz w:val="22"/>
                <w:szCs w:val="22"/>
              </w:rPr>
              <w:t>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w:t>
            </w:r>
            <w:r>
              <w:rPr>
                <w:sz w:val="22"/>
                <w:szCs w:val="22"/>
              </w:rPr>
              <w:t>ветушенко Станислав Геннадьевич</w:t>
            </w:r>
          </w:p>
        </w:tc>
        <w:tc>
          <w:tcPr>
            <w:tcW w:w="2693" w:type="dxa"/>
            <w:tcBorders/>
            <w:tcMar/>
          </w:tcPr>
          <w:p>
            <w:pPr>
              <w:pStyle w:val="style0"/>
              <w:jc w:val="both"/>
              <w:rPr>
                <w:sz w:val="22"/>
                <w:szCs w:val="22"/>
              </w:rPr>
            </w:pPr>
            <w:r>
              <w:rPr>
                <w:sz w:val="22"/>
                <w:szCs w:val="22"/>
                <w:shd w:val="clear" w:color="auto" w:fill="ffffff"/>
              </w:rPr>
              <w:t>Принимается. Пункт 1 порядка откорректирован</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6</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Документы указанные в части два статьи 1.1 следует принимать по согласованию с федеральным органом исполнительной власти, уполномоченным на решение задач в области пожарной безопасности (так как сказано в ст.6 ФЗ-69 (Организация и осуществление федерального государственного пожарного надзора регулируются Федеральным законом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w:t>
            </w:r>
            <w:r>
              <w:rPr>
                <w:rFonts w:ascii="Times New Roman" w:cs="Times New Roman" w:hAnsi="Times New Roman"/>
                <w:sz w:val="22"/>
                <w:szCs w:val="22"/>
              </w:rPr>
              <w:t>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w:t>
            </w:r>
            <w:r>
              <w:rPr>
                <w:sz w:val="22"/>
                <w:szCs w:val="22"/>
              </w:rPr>
              <w:t>ветушенко Станислав Геннадьевич</w:t>
            </w:r>
          </w:p>
        </w:tc>
        <w:tc>
          <w:tcPr>
            <w:tcW w:w="2693" w:type="dxa"/>
            <w:tcBorders/>
            <w:tcMar/>
          </w:tcPr>
          <w:p>
            <w:pPr>
              <w:pStyle w:val="style0"/>
              <w:jc w:val="both"/>
              <w:rPr>
                <w:sz w:val="22"/>
                <w:szCs w:val="22"/>
              </w:rPr>
            </w:pPr>
            <w:r>
              <w:rPr>
                <w:sz w:val="22"/>
                <w:szCs w:val="22"/>
                <w:shd w:val="clear" w:color="auto" w:fill="ffffff"/>
              </w:rPr>
              <w:t>Принимается. Пункт 1 порядка откорректирован в соответствии с положениями Федерального закона 69-ФЗ «О пожарной безопасности»</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7</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 xml:space="preserve">Пункт 3.2 </w:t>
            </w:r>
          </w:p>
          <w:p>
            <w:pPr>
              <w:pStyle w:val="style0"/>
              <w:rPr>
                <w:rFonts w:eastAsia="Calibri"/>
                <w:sz w:val="22"/>
                <w:szCs w:val="22"/>
                <w:lang w:eastAsia="en-US"/>
              </w:rPr>
            </w:pPr>
            <w:r>
              <w:rPr>
                <w:rFonts w:eastAsia="Calibri"/>
                <w:sz w:val="22"/>
                <w:szCs w:val="22"/>
                <w:lang w:eastAsia="en-US"/>
              </w:rPr>
              <w:t>3.2. Одновременно со стандартами направляются:</w:t>
            </w:r>
          </w:p>
          <w:p>
            <w:pPr>
              <w:pStyle w:val="style0"/>
              <w:rPr>
                <w:rFonts w:eastAsia="Calibri"/>
                <w:sz w:val="22"/>
                <w:szCs w:val="22"/>
                <w:lang w:eastAsia="en-US"/>
              </w:rPr>
            </w:pPr>
            <w:r>
              <w:rPr>
                <w:rFonts w:eastAsia="Calibri"/>
                <w:sz w:val="22"/>
                <w:szCs w:val="22"/>
                <w:lang w:eastAsia="en-US"/>
              </w:rPr>
              <w:t>электронная версия стандарта в формате *docх;</w:t>
            </w:r>
          </w:p>
          <w:p>
            <w:pPr>
              <w:pStyle w:val="style0"/>
              <w:rPr>
                <w:rFonts w:eastAsia="Calibri"/>
                <w:b/>
                <w:sz w:val="22"/>
                <w:szCs w:val="22"/>
                <w:lang w:eastAsia="en-US"/>
              </w:rPr>
            </w:pPr>
            <w:r>
              <w:rPr>
                <w:rFonts w:eastAsia="Calibri"/>
                <w:sz w:val="22"/>
                <w:szCs w:val="22"/>
                <w:lang w:eastAsia="en-US"/>
              </w:rPr>
              <w:t xml:space="preserve">протоколы огневых испытаний, а также </w:t>
            </w:r>
            <w:r>
              <w:rPr>
                <w:rFonts w:eastAsia="Calibri"/>
                <w:b/>
                <w:sz w:val="22"/>
                <w:szCs w:val="22"/>
                <w:lang w:eastAsia="en-US"/>
              </w:rPr>
              <w:t>видеозаписи проведенных испытаний (для стандартов на средства обеспечения пожарной безопасности и пожаротушения);</w:t>
            </w:r>
          </w:p>
          <w:p>
            <w:pPr>
              <w:pStyle w:val="style0"/>
              <w:rPr>
                <w:rFonts w:eastAsia="Calibri"/>
                <w:b/>
                <w:sz w:val="22"/>
                <w:szCs w:val="22"/>
                <w:u w:val="single"/>
                <w:lang w:eastAsia="en-US"/>
              </w:rPr>
            </w:pPr>
            <w:r>
              <w:rPr>
                <w:rFonts w:eastAsia="Calibri"/>
                <w:sz w:val="22"/>
                <w:szCs w:val="22"/>
                <w:lang w:eastAsia="en-US"/>
              </w:rPr>
              <w:t xml:space="preserve">заключение пожарно-технических научно-исследовательских учреждений либо пожарно-технических образовательных организаций, либо иных научных и образовательных организаций, к видам деятельности которых относятся вопросы в сфере обеспечения </w:t>
            </w:r>
            <w:r>
              <w:rPr>
                <w:rFonts w:eastAsia="Calibri"/>
                <w:sz w:val="22"/>
                <w:szCs w:val="22"/>
                <w:lang w:eastAsia="en-US"/>
              </w:rPr>
              <w:t>пожарной безопасности.</w:t>
            </w: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Дополнить п. 3.2 указанием на направление пакета документов совместно с заявлением о рассмотрении стандарта и разъяснить отдельным пунктом либо подпунктом требования к содержанию такого заявления, в т.ч. с учетом п. 4.7 (т.к. в этом пункте указано, что в заявлении должны быть отражены сведения о рассмотрении стандарта в присутствии заявителя).</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В п. 3.2 Порядка согласования стандартов организаций, содержащих требования пожарной безопасности, указан пакет документов, направляемых в МЧС на согласование.</w:t>
            </w:r>
          </w:p>
          <w:p>
            <w:pPr>
              <w:pStyle w:val="style0"/>
              <w:rPr>
                <w:rFonts w:eastAsia="Calibri"/>
                <w:sz w:val="22"/>
                <w:szCs w:val="22"/>
                <w:lang w:eastAsia="en-US"/>
              </w:rPr>
            </w:pPr>
            <w:r>
              <w:rPr>
                <w:rFonts w:eastAsia="Calibri"/>
                <w:sz w:val="22"/>
                <w:szCs w:val="22"/>
                <w:lang w:eastAsia="en-US"/>
              </w:rPr>
              <w:t xml:space="preserve">При этом в п. 4.7 указано: «В случае, если в заявлении о рассмотрении стандарта указано рассмотрение стандарта на комиссии исключительно в присутствии Заявителя, то Заявитель уведомляется о дате и месте рассмотрения стандарта». </w:t>
            </w:r>
          </w:p>
          <w:p>
            <w:pPr>
              <w:pStyle w:val="style0"/>
              <w:rPr>
                <w:rFonts w:eastAsia="Calibri"/>
                <w:sz w:val="22"/>
                <w:szCs w:val="22"/>
                <w:lang w:eastAsia="en-US"/>
              </w:rPr>
            </w:pPr>
            <w:r>
              <w:rPr>
                <w:rFonts w:eastAsia="Calibri"/>
                <w:sz w:val="22"/>
                <w:szCs w:val="22"/>
                <w:lang w:eastAsia="en-US"/>
              </w:rPr>
              <w:t xml:space="preserve">Однако такое заявление не прописано в составе документов в п. 3.2, помимо этого отсутствует разъяснение о форме и содержании такого заявления. </w:t>
            </w:r>
          </w:p>
        </w:tc>
        <w:tc>
          <w:tcPr>
            <w:tcW w:w="1984" w:type="dxa"/>
            <w:tcBorders/>
            <w:tcMar/>
          </w:tcPr>
          <w:p>
            <w:pPr>
              <w:pStyle w:val="style0"/>
              <w:jc w:val="both"/>
              <w:rPr>
                <w:rFonts w:eastAsia="Calibri"/>
                <w:sz w:val="22"/>
                <w:szCs w:val="22"/>
                <w:lang w:eastAsia="en-US"/>
              </w:rPr>
            </w:pPr>
            <w:r>
              <w:rPr>
                <w:rFonts w:eastAsia="Calibri"/>
                <w:sz w:val="22"/>
                <w:szCs w:val="22"/>
                <w:lang w:eastAsia="en-US"/>
              </w:rPr>
              <w:t>Практика промышленной безопасности и охраны труда</w:t>
            </w:r>
          </w:p>
          <w:p>
            <w:pPr>
              <w:pStyle w:val="style0"/>
              <w:jc w:val="both"/>
              <w:rPr>
                <w:rFonts w:eastAsia="Calibri"/>
                <w:sz w:val="22"/>
                <w:szCs w:val="22"/>
                <w:lang w:eastAsia="en-US"/>
              </w:rPr>
            </w:pPr>
            <w:r>
              <w:rPr>
                <w:rFonts w:eastAsia="Calibri"/>
                <w:sz w:val="22"/>
                <w:szCs w:val="22"/>
                <w:lang w:eastAsia="en-US"/>
              </w:rPr>
              <w:t>Центр регуляторного права и судебной защиты</w:t>
            </w:r>
          </w:p>
          <w:p>
            <w:pPr>
              <w:pStyle w:val="style0"/>
              <w:jc w:val="both"/>
              <w:rPr>
                <w:rFonts w:eastAsia="Calibri"/>
                <w:sz w:val="22"/>
                <w:szCs w:val="22"/>
                <w:lang w:eastAsia="en-US"/>
              </w:rPr>
            </w:pPr>
            <w:r>
              <w:rPr>
                <w:rFonts w:eastAsia="Calibri"/>
                <w:sz w:val="22"/>
                <w:szCs w:val="22"/>
                <w:lang w:eastAsia="en-US"/>
              </w:rPr>
              <w:t>ООО «Газпромнефть - Экспертные решения»</w:t>
            </w:r>
          </w:p>
          <w:p>
            <w:pPr>
              <w:pStyle w:val="style0"/>
              <w:jc w:val="both"/>
              <w:rPr>
                <w:rFonts w:eastAsia="Calibri"/>
                <w:sz w:val="22"/>
                <w:szCs w:val="22"/>
                <w:lang w:eastAsia="en-US"/>
              </w:rPr>
            </w:pPr>
          </w:p>
          <w:p>
            <w:pPr>
              <w:pStyle w:val="style0"/>
              <w:jc w:val="both"/>
              <w:rPr>
                <w:rFonts w:eastAsia="Calibri"/>
                <w:sz w:val="22"/>
                <w:szCs w:val="22"/>
                <w:lang w:eastAsia="en-US"/>
              </w:rPr>
            </w:pPr>
            <w:r>
              <w:rPr>
                <w:rFonts w:eastAsia="Calibri"/>
                <w:sz w:val="22"/>
                <w:szCs w:val="22"/>
                <w:lang w:eastAsia="en-US"/>
              </w:rPr>
              <w:t>Улихина Анастасия Сергеевна</w:t>
            </w:r>
          </w:p>
        </w:tc>
        <w:tc>
          <w:tcPr>
            <w:tcW w:w="2693" w:type="dxa"/>
            <w:tcBorders/>
            <w:tcMar/>
          </w:tcPr>
          <w:p>
            <w:pPr>
              <w:pStyle w:val="style0"/>
              <w:jc w:val="both"/>
              <w:rPr>
                <w:rFonts w:eastAsia="Calibri"/>
                <w:sz w:val="22"/>
                <w:szCs w:val="22"/>
                <w:lang w:eastAsia="en-US"/>
              </w:rPr>
            </w:pPr>
            <w:r>
              <w:rPr>
                <w:sz w:val="22"/>
                <w:szCs w:val="22"/>
              </w:rPr>
              <w:t xml:space="preserve">Принимается. </w:t>
            </w:r>
            <w:r>
              <w:rPr>
                <w:sz w:val="22"/>
                <w:szCs w:val="22"/>
              </w:rPr>
              <w:t>Первый абзац п</w:t>
            </w:r>
            <w:r>
              <w:rPr>
                <w:sz w:val="22"/>
                <w:szCs w:val="22"/>
              </w:rPr>
              <w:t>ункт</w:t>
            </w:r>
            <w:r>
              <w:rPr>
                <w:sz w:val="22"/>
                <w:szCs w:val="22"/>
              </w:rPr>
              <w:t>а</w:t>
            </w:r>
            <w:r>
              <w:rPr>
                <w:sz w:val="22"/>
                <w:szCs w:val="22"/>
              </w:rPr>
              <w:t xml:space="preserve"> 3.1 порядка и</w:t>
            </w:r>
            <w:r>
              <w:rPr>
                <w:sz w:val="22"/>
                <w:szCs w:val="22"/>
              </w:rPr>
              <w:t>зложен</w:t>
            </w:r>
            <w:r>
              <w:rPr>
                <w:sz w:val="22"/>
                <w:szCs w:val="22"/>
              </w:rPr>
              <w:t xml:space="preserve"> в следующей редакции: </w:t>
            </w:r>
            <w:r>
              <w:rPr>
                <w:sz w:val="22"/>
                <w:szCs w:val="22"/>
              </w:rPr>
              <w:t>«</w:t>
            </w:r>
            <w:r>
              <w:rPr>
                <w:sz w:val="22"/>
                <w:szCs w:val="22"/>
              </w:rPr>
              <w:t>Стандарты в 2-х экземплярах направляются сопроводительным письмом в ответственные подразделения МЧС России</w:t>
            </w:r>
            <w:r>
              <w:rPr>
                <w:sz w:val="22"/>
                <w:szCs w:val="22"/>
              </w:rPr>
              <w:t>»</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8</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3-й абзац изменить и изложить в редакции: </w:t>
            </w:r>
            <w:r>
              <w:rPr>
                <w:rFonts w:ascii="Times New Roman" w:cs="Times New Roman" w:hAnsi="Times New Roman"/>
                <w:b/>
                <w:sz w:val="22"/>
                <w:szCs w:val="22"/>
              </w:rPr>
              <w:t>«видеозаписи проведенных испытаний в режиме реального времени, отображающими процедуру испытаний и их основные результаты (для стандартов на СОПБ и средства пожаротушения»;</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ind w:firstLine="709"/>
              <w:jc w:val="both"/>
              <w:rPr>
                <w:sz w:val="22"/>
                <w:szCs w:val="22"/>
              </w:rPr>
            </w:pPr>
            <w:r>
              <w:rPr>
                <w:sz w:val="22"/>
                <w:szCs w:val="22"/>
              </w:rPr>
              <w:t>Член Рабочей группы</w:t>
            </w:r>
          </w:p>
          <w:p>
            <w:pPr>
              <w:pStyle w:val="style0"/>
              <w:ind w:firstLine="709"/>
              <w:jc w:val="both"/>
              <w:rPr>
                <w:sz w:val="22"/>
                <w:szCs w:val="22"/>
              </w:rPr>
            </w:pPr>
          </w:p>
          <w:p>
            <w:pPr>
              <w:pStyle w:val="style0"/>
              <w:ind w:firstLine="709"/>
              <w:jc w:val="both"/>
              <w:rPr>
                <w:sz w:val="22"/>
                <w:szCs w:val="22"/>
              </w:rPr>
            </w:pPr>
            <w:r>
              <w:rPr>
                <w:sz w:val="22"/>
                <w:szCs w:val="22"/>
              </w:rPr>
              <w:t>Мешалкин Евгений Александрович</w:t>
            </w:r>
          </w:p>
        </w:tc>
        <w:tc>
          <w:tcPr>
            <w:tcW w:w="2693" w:type="dxa"/>
            <w:tcBorders/>
            <w:tcMar/>
          </w:tcPr>
          <w:p>
            <w:pPr>
              <w:pStyle w:val="style0"/>
              <w:ind w:firstLine="709"/>
              <w:jc w:val="both"/>
              <w:rPr>
                <w:sz w:val="22"/>
                <w:szCs w:val="22"/>
              </w:rPr>
            </w:pPr>
            <w:r>
              <w:rPr>
                <w:sz w:val="22"/>
                <w:szCs w:val="22"/>
              </w:rPr>
              <w:t xml:space="preserve">Принимается. </w:t>
            </w:r>
            <w:r>
              <w:rPr>
                <w:sz w:val="22"/>
                <w:szCs w:val="22"/>
              </w:rPr>
              <w:t xml:space="preserve">Пункт </w:t>
            </w:r>
            <w:r>
              <w:rPr>
                <w:sz w:val="22"/>
                <w:szCs w:val="22"/>
              </w:rPr>
              <w:t xml:space="preserve">3.5. изложен в следующей редакции: «Стандарты на средства обеспечения пожарной безопасности и пожаротушения должны содержать указание на техническую документацию </w:t>
            </w:r>
            <w:r>
              <w:rPr>
                <w:sz w:val="22"/>
                <w:szCs w:val="22"/>
              </w:rPr>
              <w:t xml:space="preserve">изготовителя, обеспечивающую их идентификацию, </w:t>
            </w:r>
          </w:p>
          <w:p>
            <w:pPr>
              <w:pStyle w:val="style0"/>
              <w:jc w:val="both"/>
              <w:rPr>
                <w:sz w:val="22"/>
                <w:szCs w:val="22"/>
              </w:rPr>
            </w:pPr>
            <w:r>
              <w:rPr>
                <w:sz w:val="22"/>
                <w:szCs w:val="22"/>
              </w:rPr>
              <w:t>К стандартам на средства обеспечения пожарной безопасности и пожаротушения, характеристики и (или) область применения которых не  установлены нормативными документами по пожарной безопасности, должны прилагаться протоколы и методика (программа) испытаний, а также видеозаписи проведенных испытаний в режиме реального времени, отображающие процедуру испытаний и их основные результаты.</w:t>
            </w:r>
            <w:r>
              <w:rPr>
                <w:sz w:val="22"/>
                <w:szCs w:val="22"/>
              </w:rPr>
              <w:t>»</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9</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Внести необходимость получения «заключения пожарно-технических научно-исследовательских учреждений и образовательных организаций, либо иных научных и образовательных организаций, основным видом деятельности которых являются вопросы обеспечения пожарной безопасности» (установить срок - 10 дней).</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jc w:val="both"/>
              <w:rPr>
                <w:sz w:val="22"/>
                <w:szCs w:val="22"/>
              </w:rPr>
            </w:pPr>
            <w:r>
              <w:rPr>
                <w:sz w:val="22"/>
                <w:szCs w:val="22"/>
              </w:rPr>
              <w:t>Установление срока избыточно. Заключение может получаться предварительно в течении неопределенного периода времени</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10</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Изложить в следующей редакции:</w:t>
            </w:r>
          </w:p>
          <w:p>
            <w:pPr>
              <w:pStyle w:val="style4102"/>
              <w:ind w:firstLine="0"/>
              <w:jc w:val="both"/>
              <w:rPr>
                <w:rFonts w:ascii="Times New Roman" w:cs="Times New Roman" w:hAnsi="Times New Roman"/>
                <w:sz w:val="22"/>
                <w:szCs w:val="22"/>
              </w:rPr>
            </w:pP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Одновременно со стандартом направляются:</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электронная версия стандарта;</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протоколы огневых испытаний, а также видеозаписи проведенных испытаний (для стандартов, разработанных для средств обеспечения пожарной безопасности и пожаротушения);</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заключение </w:t>
            </w:r>
            <w:r>
              <w:rPr>
                <w:rFonts w:ascii="Times New Roman" w:cs="Times New Roman" w:hAnsi="Times New Roman"/>
                <w:b/>
                <w:sz w:val="22"/>
                <w:szCs w:val="22"/>
              </w:rPr>
              <w:t>технического комитета по стандартизации «Пожарная безопасность»</w:t>
            </w:r>
            <w:r>
              <w:rPr>
                <w:rFonts w:ascii="Times New Roman" w:cs="Times New Roman" w:hAnsi="Times New Roman"/>
                <w:sz w:val="22"/>
                <w:szCs w:val="22"/>
              </w:rPr>
              <w:t>, либо пожарно-технических научно-исследовательских заведений, либо пожарно-технических образовательных организаций, либо иных научных и образовательных организаций, осуществляющих деятельность в области обеспечения пожарной безопасности.</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 xml:space="preserve">Статья 21 Федерального закона от 29.06.2015 № 162-ФЗ «О стандартизации в Российской Федерации»   </w:t>
            </w:r>
          </w:p>
        </w:tc>
        <w:tc>
          <w:tcPr>
            <w:tcW w:w="1984" w:type="dxa"/>
            <w:tcBorders/>
            <w:tcMar/>
          </w:tcPr>
          <w:p>
            <w:pPr>
              <w:pStyle w:val="style0"/>
              <w:jc w:val="both"/>
              <w:rPr>
                <w:sz w:val="22"/>
                <w:szCs w:val="22"/>
              </w:rPr>
            </w:pPr>
            <w:r>
              <w:rPr>
                <w:sz w:val="22"/>
                <w:szCs w:val="22"/>
              </w:rPr>
              <w:t>ПАО «Лукойл»</w:t>
            </w:r>
          </w:p>
          <w:p>
            <w:pPr>
              <w:pStyle w:val="style0"/>
              <w:jc w:val="both"/>
              <w:rPr>
                <w:sz w:val="22"/>
                <w:szCs w:val="22"/>
              </w:rPr>
            </w:pPr>
          </w:p>
          <w:p>
            <w:pPr>
              <w:pStyle w:val="style0"/>
              <w:jc w:val="both"/>
              <w:rPr>
                <w:sz w:val="22"/>
                <w:szCs w:val="22"/>
              </w:rPr>
            </w:pPr>
            <w:r>
              <w:rPr>
                <w:sz w:val="22"/>
                <w:szCs w:val="22"/>
              </w:rPr>
              <w:t>Логинова Ольга</w:t>
            </w:r>
          </w:p>
        </w:tc>
        <w:tc>
          <w:tcPr>
            <w:tcW w:w="2693" w:type="dxa"/>
            <w:tcBorders/>
            <w:tcMar/>
          </w:tcPr>
          <w:p>
            <w:pPr>
              <w:pStyle w:val="style0"/>
              <w:jc w:val="both"/>
              <w:rPr>
                <w:sz w:val="22"/>
                <w:szCs w:val="22"/>
              </w:rPr>
            </w:pPr>
            <w:r>
              <w:rPr>
                <w:sz w:val="22"/>
                <w:szCs w:val="22"/>
              </w:rPr>
              <w:t xml:space="preserve">Принимается. Абзац </w:t>
            </w:r>
            <w:r>
              <w:rPr>
                <w:sz w:val="22"/>
                <w:szCs w:val="22"/>
              </w:rPr>
              <w:t>3</w:t>
            </w:r>
            <w:r>
              <w:rPr>
                <w:sz w:val="22"/>
                <w:szCs w:val="22"/>
              </w:rPr>
              <w:t xml:space="preserve"> пункта 3.2 изложен в следующей редакции:</w:t>
            </w:r>
          </w:p>
          <w:p>
            <w:pPr>
              <w:pStyle w:val="style0"/>
              <w:ind w:firstLine="709"/>
              <w:jc w:val="both"/>
              <w:rPr>
                <w:sz w:val="22"/>
                <w:szCs w:val="22"/>
              </w:rPr>
            </w:pPr>
            <w:r>
              <w:rPr>
                <w:sz w:val="22"/>
                <w:szCs w:val="22"/>
              </w:rPr>
              <w:t xml:space="preserve">«заключение технического комитета по стандартизации ТК 274 «Пожарная безопасность», либо пожарно-технических научно-исследовательских заведений, либо пожарно-технических образовательных организаций, или иных научных и образовательных организаций, осуществляющих деятельность в области обеспечения пожарной безопасности.». </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11</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Изложить в следующей редакции:</w:t>
            </w:r>
          </w:p>
          <w:p>
            <w:pPr>
              <w:pStyle w:val="style4102"/>
              <w:ind w:firstLine="0"/>
              <w:jc w:val="both"/>
              <w:rPr>
                <w:rFonts w:ascii="Times New Roman" w:cs="Times New Roman" w:hAnsi="Times New Roman"/>
                <w:sz w:val="22"/>
                <w:szCs w:val="22"/>
              </w:rPr>
            </w:pP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Одновременно со стандартами направляются:</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электронная версия стандарта в формате *docх;</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протоколы огневых испытаний, а также </w:t>
            </w:r>
            <w:r>
              <w:rPr>
                <w:rFonts w:ascii="Times New Roman" w:cs="Times New Roman" w:hAnsi="Times New Roman"/>
                <w:sz w:val="22"/>
                <w:szCs w:val="22"/>
              </w:rPr>
              <w:t>видеозаписи проведенных испытаний (для стандартов на средства обеспечения пожарной безопасности и пожаротушения);</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заключение пожарно-технических научно-исследовательских учреждений либо пожарно-технических образовательных организаций, либо иных научных и образовательных организаций, к видам деятельности которых относятся вопросы в сфере обеспечения пожарной безопасности;</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положительное заключение профильного технического комитета по стандартизации с соответствующими кодами ОКС</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Перед утверждением стандарта организации проводят его экспертизу.</w:t>
            </w:r>
          </w:p>
          <w:p>
            <w:pPr>
              <w:pStyle w:val="style0"/>
              <w:rPr>
                <w:rFonts w:eastAsia="Calibri"/>
                <w:sz w:val="22"/>
                <w:szCs w:val="22"/>
                <w:lang w:eastAsia="en-US"/>
              </w:rPr>
            </w:pPr>
            <w:r>
              <w:rPr>
                <w:rFonts w:eastAsia="Calibri"/>
                <w:sz w:val="22"/>
                <w:szCs w:val="22"/>
                <w:lang w:eastAsia="en-US"/>
              </w:rPr>
              <w:t>Согласно ГОСТ Р 1.4-2004 «СТАНДАРТЫ ОРГАНИЗАЦИЙ»</w:t>
            </w:r>
          </w:p>
          <w:p>
            <w:pPr>
              <w:pStyle w:val="style0"/>
              <w:rPr>
                <w:rFonts w:eastAsia="Calibri"/>
                <w:sz w:val="22"/>
                <w:szCs w:val="22"/>
                <w:lang w:eastAsia="en-US"/>
              </w:rPr>
            </w:pPr>
            <w:r>
              <w:rPr>
                <w:rFonts w:eastAsia="Calibri"/>
                <w:sz w:val="22"/>
                <w:szCs w:val="22"/>
                <w:lang w:eastAsia="en-US"/>
              </w:rPr>
              <w:t xml:space="preserve">4.15 Перед утверждением стандартов организации на продукцию, поставляемую на </w:t>
            </w:r>
            <w:r>
              <w:rPr>
                <w:rFonts w:eastAsia="Calibri"/>
                <w:sz w:val="22"/>
                <w:szCs w:val="22"/>
                <w:lang w:eastAsia="en-US"/>
              </w:rPr>
              <w:t>внутренний и</w:t>
            </w:r>
          </w:p>
          <w:p>
            <w:pPr>
              <w:pStyle w:val="style0"/>
              <w:rPr>
                <w:rFonts w:eastAsia="Calibri"/>
                <w:sz w:val="22"/>
                <w:szCs w:val="22"/>
                <w:lang w:eastAsia="en-US"/>
              </w:rPr>
            </w:pPr>
            <w:r>
              <w:rPr>
                <w:rFonts w:eastAsia="Calibri"/>
                <w:sz w:val="22"/>
                <w:szCs w:val="22"/>
                <w:lang w:eastAsia="en-US"/>
              </w:rPr>
              <w:t>(или) внешний рынок, на работы, выполняемые организацией на стороне, или на оказываемые ею на</w:t>
            </w:r>
          </w:p>
          <w:p>
            <w:pPr>
              <w:pStyle w:val="style0"/>
              <w:rPr>
                <w:rFonts w:eastAsia="Calibri"/>
                <w:sz w:val="22"/>
                <w:szCs w:val="22"/>
                <w:lang w:eastAsia="en-US"/>
              </w:rPr>
            </w:pPr>
            <w:r>
              <w:rPr>
                <w:rFonts w:eastAsia="Calibri"/>
                <w:sz w:val="22"/>
                <w:szCs w:val="22"/>
                <w:lang w:eastAsia="en-US"/>
              </w:rPr>
              <w:t xml:space="preserve">стороне услуги </w:t>
            </w:r>
            <w:r>
              <w:rPr>
                <w:rFonts w:eastAsia="Calibri"/>
                <w:b/>
                <w:sz w:val="22"/>
                <w:szCs w:val="22"/>
                <w:lang w:eastAsia="en-US"/>
              </w:rPr>
              <w:t>проводят их экспертизу</w:t>
            </w:r>
            <w:r>
              <w:rPr>
                <w:rFonts w:eastAsia="Calibri"/>
                <w:sz w:val="22"/>
                <w:szCs w:val="22"/>
                <w:lang w:eastAsia="en-US"/>
              </w:rPr>
              <w:t xml:space="preserve"> (в том числе</w:t>
            </w:r>
            <w:r>
              <w:rPr>
                <w:sz w:val="22"/>
                <w:szCs w:val="22"/>
              </w:rPr>
              <w:t xml:space="preserve"> </w:t>
            </w:r>
            <w:r>
              <w:rPr>
                <w:rFonts w:eastAsia="Calibri"/>
                <w:sz w:val="22"/>
                <w:szCs w:val="22"/>
                <w:lang w:eastAsia="en-US"/>
              </w:rPr>
              <w:t>экспертизу на соответствие законодательству</w:t>
            </w:r>
          </w:p>
          <w:p>
            <w:pPr>
              <w:pStyle w:val="style0"/>
              <w:rPr>
                <w:rFonts w:eastAsia="Calibri"/>
                <w:sz w:val="22"/>
                <w:szCs w:val="22"/>
                <w:lang w:eastAsia="en-US"/>
              </w:rPr>
            </w:pPr>
            <w:r>
              <w:rPr>
                <w:rFonts w:eastAsia="Calibri"/>
                <w:sz w:val="22"/>
                <w:szCs w:val="22"/>
                <w:lang w:eastAsia="en-US"/>
              </w:rPr>
              <w:t>Российской Федерации, действующим техническим регламентам и национальным стандартам, а также</w:t>
            </w:r>
          </w:p>
          <w:p>
            <w:pPr>
              <w:pStyle w:val="style0"/>
              <w:rPr>
                <w:rFonts w:eastAsia="Calibri"/>
                <w:sz w:val="22"/>
                <w:szCs w:val="22"/>
                <w:lang w:eastAsia="en-US"/>
              </w:rPr>
            </w:pPr>
            <w:r>
              <w:rPr>
                <w:rFonts w:eastAsia="Calibri"/>
                <w:sz w:val="22"/>
                <w:szCs w:val="22"/>
                <w:lang w:eastAsia="en-US"/>
              </w:rPr>
              <w:t>научно-техническую, метрологическую, правовую, патентную экспертизы, нормоконтроль).</w:t>
            </w:r>
          </w:p>
          <w:p>
            <w:pPr>
              <w:pStyle w:val="style0"/>
              <w:rPr>
                <w:rFonts w:eastAsia="Calibri"/>
                <w:sz w:val="22"/>
                <w:szCs w:val="22"/>
                <w:lang w:eastAsia="en-US"/>
              </w:rPr>
            </w:pPr>
            <w:r>
              <w:rPr>
                <w:rFonts w:eastAsia="Calibri"/>
                <w:sz w:val="22"/>
                <w:szCs w:val="22"/>
                <w:lang w:eastAsia="en-US"/>
              </w:rPr>
              <w:t>Экспертизы проекта стандарта могут проводиться силами организации, разработавшей проект</w:t>
            </w:r>
          </w:p>
          <w:p>
            <w:pPr>
              <w:pStyle w:val="style0"/>
              <w:rPr>
                <w:rFonts w:eastAsia="Calibri"/>
                <w:sz w:val="22"/>
                <w:szCs w:val="22"/>
                <w:lang w:eastAsia="en-US"/>
              </w:rPr>
            </w:pPr>
            <w:r>
              <w:rPr>
                <w:rFonts w:eastAsia="Calibri"/>
                <w:sz w:val="22"/>
                <w:szCs w:val="22"/>
                <w:lang w:eastAsia="en-US"/>
              </w:rPr>
              <w:t>стандарта, при наличии в ней квалифицированных специалистов и/или экспертов. При необходимости</w:t>
            </w:r>
          </w:p>
          <w:p>
            <w:pPr>
              <w:pStyle w:val="style0"/>
              <w:rPr>
                <w:rFonts w:eastAsia="Calibri"/>
                <w:sz w:val="22"/>
                <w:szCs w:val="22"/>
                <w:lang w:eastAsia="en-US"/>
              </w:rPr>
            </w:pPr>
            <w:r>
              <w:rPr>
                <w:rFonts w:eastAsia="Calibri"/>
                <w:sz w:val="22"/>
                <w:szCs w:val="22"/>
                <w:lang w:eastAsia="en-US"/>
              </w:rPr>
              <w:t>проект стандарта может быть направлен организацией-разработчиком в специализированные организации для проведения экспертиз:</w:t>
            </w:r>
          </w:p>
          <w:p>
            <w:pPr>
              <w:pStyle w:val="style0"/>
              <w:rPr>
                <w:rFonts w:eastAsia="Calibri"/>
                <w:sz w:val="22"/>
                <w:szCs w:val="22"/>
                <w:lang w:eastAsia="en-US"/>
              </w:rPr>
            </w:pPr>
            <w:r>
              <w:rPr>
                <w:rFonts w:eastAsia="Calibri"/>
                <w:sz w:val="22"/>
                <w:szCs w:val="22"/>
                <w:lang w:eastAsia="en-US"/>
              </w:rPr>
              <w:t>метрологической (по ГОСТ Р 1.11);</w:t>
            </w:r>
          </w:p>
          <w:p>
            <w:pPr>
              <w:pStyle w:val="style0"/>
              <w:rPr>
                <w:rFonts w:eastAsia="Calibri"/>
                <w:sz w:val="22"/>
                <w:szCs w:val="22"/>
                <w:lang w:eastAsia="en-US"/>
              </w:rPr>
            </w:pPr>
            <w:r>
              <w:rPr>
                <w:rFonts w:eastAsia="Calibri"/>
                <w:sz w:val="22"/>
                <w:szCs w:val="22"/>
                <w:lang w:eastAsia="en-US"/>
              </w:rPr>
              <w:t>терминологической;</w:t>
            </w:r>
          </w:p>
          <w:p>
            <w:pPr>
              <w:pStyle w:val="style0"/>
              <w:rPr>
                <w:rFonts w:eastAsia="Calibri"/>
                <w:sz w:val="22"/>
                <w:szCs w:val="22"/>
                <w:lang w:eastAsia="en-US"/>
              </w:rPr>
            </w:pPr>
            <w:r>
              <w:rPr>
                <w:rFonts w:eastAsia="Calibri"/>
                <w:sz w:val="22"/>
                <w:szCs w:val="22"/>
                <w:lang w:eastAsia="en-US"/>
              </w:rPr>
              <w:t>научно-технической;</w:t>
            </w:r>
          </w:p>
          <w:p>
            <w:pPr>
              <w:pStyle w:val="style0"/>
              <w:rPr>
                <w:rFonts w:eastAsia="Calibri"/>
                <w:sz w:val="22"/>
                <w:szCs w:val="22"/>
                <w:lang w:eastAsia="en-US"/>
              </w:rPr>
            </w:pPr>
            <w:r>
              <w:rPr>
                <w:rFonts w:eastAsia="Calibri"/>
                <w:sz w:val="22"/>
                <w:szCs w:val="22"/>
                <w:lang w:eastAsia="en-US"/>
              </w:rPr>
              <w:t>правовой;</w:t>
            </w:r>
          </w:p>
          <w:p>
            <w:pPr>
              <w:pStyle w:val="style0"/>
              <w:rPr>
                <w:rFonts w:eastAsia="Calibri"/>
                <w:sz w:val="22"/>
                <w:szCs w:val="22"/>
                <w:lang w:eastAsia="en-US"/>
              </w:rPr>
            </w:pPr>
            <w:r>
              <w:rPr>
                <w:rFonts w:eastAsia="Calibri"/>
                <w:sz w:val="22"/>
                <w:szCs w:val="22"/>
                <w:lang w:eastAsia="en-US"/>
              </w:rPr>
              <w:t>патентной;</w:t>
            </w:r>
          </w:p>
          <w:p>
            <w:pPr>
              <w:pStyle w:val="style0"/>
              <w:rPr>
                <w:rFonts w:eastAsia="Calibri"/>
                <w:sz w:val="22"/>
                <w:szCs w:val="22"/>
                <w:lang w:eastAsia="en-US"/>
              </w:rPr>
            </w:pPr>
            <w:r>
              <w:rPr>
                <w:rFonts w:eastAsia="Calibri"/>
                <w:sz w:val="22"/>
                <w:szCs w:val="22"/>
                <w:lang w:eastAsia="en-US"/>
              </w:rPr>
              <w:t>на соответствие национальным стандартам.</w:t>
            </w:r>
          </w:p>
          <w:p>
            <w:pPr>
              <w:pStyle w:val="style0"/>
              <w:rPr>
                <w:rFonts w:eastAsia="Calibri"/>
                <w:sz w:val="22"/>
                <w:szCs w:val="22"/>
                <w:lang w:eastAsia="en-US"/>
              </w:rPr>
            </w:pPr>
            <w:r>
              <w:rPr>
                <w:rFonts w:eastAsia="Calibri"/>
                <w:sz w:val="22"/>
                <w:szCs w:val="22"/>
                <w:lang w:eastAsia="en-US"/>
              </w:rPr>
              <w:t xml:space="preserve">Организация, разработавшая </w:t>
            </w:r>
            <w:r>
              <w:rPr>
                <w:rFonts w:eastAsia="Calibri"/>
                <w:sz w:val="22"/>
                <w:szCs w:val="22"/>
                <w:lang w:eastAsia="en-US"/>
              </w:rPr>
              <w:t>проект стандарта организации, может представлять его для экспертизы в соответствующий технический комитет по стандартизации (ТК).</w:t>
            </w:r>
          </w:p>
          <w:p>
            <w:pPr>
              <w:pStyle w:val="style0"/>
              <w:rPr>
                <w:rFonts w:eastAsia="Calibri"/>
                <w:sz w:val="22"/>
                <w:szCs w:val="22"/>
                <w:lang w:eastAsia="en-US"/>
              </w:rPr>
            </w:pPr>
            <w:r>
              <w:rPr>
                <w:rFonts w:eastAsia="Calibri"/>
                <w:sz w:val="22"/>
                <w:szCs w:val="22"/>
                <w:lang w:eastAsia="en-US"/>
              </w:rPr>
              <w:t>ч. 5 Ст. 21 Федерального закона "О стандартизации в Российской Федерации" от 29.06.2015 № 162-ФЗ</w:t>
            </w:r>
          </w:p>
          <w:p>
            <w:pPr>
              <w:pStyle w:val="style0"/>
              <w:rPr>
                <w:rFonts w:eastAsia="Calibri"/>
                <w:sz w:val="22"/>
                <w:szCs w:val="22"/>
                <w:lang w:eastAsia="en-US"/>
              </w:rPr>
            </w:pPr>
            <w:r>
              <w:rPr>
                <w:rFonts w:eastAsia="Calibri"/>
                <w:sz w:val="22"/>
                <w:szCs w:val="22"/>
                <w:lang w:eastAsia="en-US"/>
              </w:rPr>
              <w:t>Проект стандарта организации, а также проект технических условий перед их утверждением может представляться в соответствующий технический комитет по стандартизации или проектный технический комитет по стандартизации для проведения экспертизы, по результатам которой технический комитет по стандартизации или проектный технический комитет по стандартизации готовит соответствующее заключение.</w:t>
            </w:r>
          </w:p>
        </w:tc>
        <w:tc>
          <w:tcPr>
            <w:tcW w:w="1984" w:type="dxa"/>
            <w:tcBorders/>
            <w:tcMar/>
          </w:tcPr>
          <w:p>
            <w:pPr>
              <w:pStyle w:val="style0"/>
              <w:jc w:val="both"/>
              <w:rPr>
                <w:sz w:val="22"/>
                <w:szCs w:val="22"/>
              </w:rPr>
            </w:pPr>
            <w:r>
              <w:rPr>
                <w:sz w:val="22"/>
                <w:szCs w:val="22"/>
              </w:rPr>
              <w:t>НСОПБ</w:t>
            </w:r>
          </w:p>
        </w:tc>
        <w:tc>
          <w:tcPr>
            <w:tcW w:w="2693" w:type="dxa"/>
            <w:tcBorders/>
            <w:tcMar/>
          </w:tcPr>
          <w:p>
            <w:pPr>
              <w:pStyle w:val="style0"/>
              <w:jc w:val="both"/>
              <w:rPr>
                <w:sz w:val="22"/>
                <w:szCs w:val="22"/>
              </w:rPr>
            </w:pPr>
            <w:r>
              <w:rPr>
                <w:sz w:val="22"/>
                <w:szCs w:val="22"/>
              </w:rPr>
              <w:t>Учтено частично.</w:t>
            </w:r>
          </w:p>
          <w:p>
            <w:pPr>
              <w:pStyle w:val="style0"/>
              <w:jc w:val="both"/>
              <w:rPr>
                <w:sz w:val="22"/>
                <w:szCs w:val="22"/>
              </w:rPr>
            </w:pPr>
            <w:r>
              <w:rPr>
                <w:sz w:val="22"/>
                <w:szCs w:val="22"/>
              </w:rPr>
              <w:t xml:space="preserve">Абзац </w:t>
            </w:r>
            <w:r>
              <w:rPr>
                <w:sz w:val="22"/>
                <w:szCs w:val="22"/>
              </w:rPr>
              <w:t>3</w:t>
            </w:r>
            <w:r>
              <w:rPr>
                <w:sz w:val="22"/>
                <w:szCs w:val="22"/>
              </w:rPr>
              <w:t xml:space="preserve"> пункта 3.2 </w:t>
            </w:r>
            <w:r>
              <w:rPr>
                <w:sz w:val="22"/>
                <w:szCs w:val="22"/>
              </w:rPr>
              <w:t>изложен в следующей редакции:</w:t>
            </w:r>
          </w:p>
          <w:p>
            <w:pPr>
              <w:pStyle w:val="style0"/>
              <w:jc w:val="both"/>
              <w:rPr>
                <w:sz w:val="22"/>
                <w:szCs w:val="22"/>
              </w:rPr>
            </w:pPr>
            <w:r>
              <w:rPr>
                <w:sz w:val="22"/>
                <w:szCs w:val="22"/>
              </w:rPr>
              <w:t>«</w:t>
            </w:r>
            <w:r>
              <w:rPr>
                <w:sz w:val="22"/>
                <w:szCs w:val="22"/>
              </w:rPr>
              <w:t xml:space="preserve">заключение технического комитета по стандартизации ТК 274 «Пожарная безопасность», либо </w:t>
            </w:r>
            <w:r>
              <w:rPr>
                <w:sz w:val="22"/>
                <w:szCs w:val="22"/>
              </w:rPr>
              <w:t>пожарно-технических научно-исследовательских заведений, либо пожарно-технических образовательных организаций, или иных научных и образовательных организаций, осуществляющих деятельность в области обеспечения пожарной безопасности</w:t>
            </w:r>
            <w:r>
              <w:rPr>
                <w:sz w:val="22"/>
                <w:szCs w:val="22"/>
              </w:rPr>
              <w:t>.».</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12</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b/>
                <w:sz w:val="22"/>
                <w:szCs w:val="22"/>
              </w:rPr>
            </w:pPr>
            <w:r>
              <w:rPr>
                <w:rFonts w:ascii="Times New Roman" w:cs="Times New Roman" w:hAnsi="Times New Roman"/>
                <w:b/>
                <w:sz w:val="22"/>
                <w:szCs w:val="22"/>
              </w:rPr>
              <w:t>Изложить в следующей редакции:</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Перечень документов, необходимых для согласования стандарта (далее - комплект документов):</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письменное обращение о необходимости согласования стандарта с указанием в нем возможности рассмотрения стандарта на комиссии по рассмотрению стандартов в присутствии заявителя или без такового;</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два экземпляра стандарта</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электронная версия стандарта в формате *docх;</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протоколы огневых испытаний, а также видеозаписи проведенных испытаний для стандартов на средства обеспечения пожаротушения и (при необходимости) для стандартов на средства пожарной безопасности;</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заключение пожарно-технических научно-исследовательских учреждений либо пожарно-технических образовательных организаций, либо иных научных и образовательных организаций, к видам деятельности которых относятся вопросы в сфере обеспечения пожарной безопасности, либо заключение по данному стандарту от профильного технического комитета (технических комитетов).</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Непредставление в полном объеме комплекта документов является основанием для отказа согласования стандарта. В этом случае представленные документы возвращаются заявителю в течение 10 календарных дней с письменным уведомлением о причине отказа согласования стандарта.</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 В частности, не для всех средств обеспечения пожарной безопасности следует в обязательном порядке проводить «огневые испытания», т.к. если, к примеру, средствами обеспечения пожарной безопасности являются датчики загазованности, то для них тоже надо проводить огневые испытания?</w:t>
            </w:r>
          </w:p>
          <w:p>
            <w:pPr>
              <w:pStyle w:val="style0"/>
              <w:rPr>
                <w:rFonts w:eastAsia="Calibri"/>
                <w:sz w:val="22"/>
                <w:szCs w:val="22"/>
                <w:lang w:eastAsia="en-US"/>
              </w:rPr>
            </w:pPr>
            <w:r>
              <w:rPr>
                <w:rFonts w:eastAsia="Calibri"/>
                <w:sz w:val="22"/>
                <w:szCs w:val="22"/>
                <w:lang w:eastAsia="en-US"/>
              </w:rPr>
              <w:t xml:space="preserve">2.Наличие стандарта для согласования в МЧС уже предполагает прохождение им экспертизы в соответствии с требованиями Росстандарта в </w:t>
            </w:r>
            <w:r>
              <w:rPr>
                <w:rFonts w:eastAsia="Calibri"/>
                <w:sz w:val="22"/>
                <w:szCs w:val="22"/>
                <w:lang w:eastAsia="en-US"/>
              </w:rPr>
              <w:t>специализированном комитете (или комитетах)</w:t>
            </w:r>
          </w:p>
        </w:tc>
        <w:tc>
          <w:tcPr>
            <w:tcW w:w="1984" w:type="dxa"/>
            <w:tcBorders/>
            <w:tcMar/>
          </w:tcPr>
          <w:p>
            <w:pPr>
              <w:pStyle w:val="style0"/>
              <w:jc w:val="both"/>
              <w:rPr>
                <w:sz w:val="22"/>
                <w:szCs w:val="22"/>
              </w:rPr>
            </w:pPr>
            <w:r>
              <w:rPr>
                <w:sz w:val="22"/>
                <w:szCs w:val="22"/>
              </w:rPr>
              <w:t>ПАО «НОВАТЭК»</w:t>
            </w:r>
          </w:p>
          <w:p>
            <w:pPr>
              <w:pStyle w:val="style0"/>
              <w:jc w:val="both"/>
              <w:rPr>
                <w:sz w:val="22"/>
                <w:szCs w:val="22"/>
              </w:rPr>
            </w:pPr>
          </w:p>
          <w:p>
            <w:pPr>
              <w:pStyle w:val="style0"/>
              <w:jc w:val="both"/>
              <w:rPr>
                <w:sz w:val="22"/>
                <w:szCs w:val="22"/>
              </w:rPr>
            </w:pPr>
            <w:r>
              <w:rPr>
                <w:sz w:val="22"/>
                <w:szCs w:val="22"/>
              </w:rPr>
              <w:t>Олейников Сергей Николаевич</w:t>
            </w:r>
          </w:p>
        </w:tc>
        <w:tc>
          <w:tcPr>
            <w:tcW w:w="2693" w:type="dxa"/>
            <w:tcBorders/>
            <w:tcMar/>
          </w:tcPr>
          <w:p>
            <w:pPr>
              <w:pStyle w:val="style0"/>
              <w:jc w:val="both"/>
              <w:rPr>
                <w:sz w:val="22"/>
                <w:szCs w:val="22"/>
              </w:rPr>
            </w:pPr>
            <w:r>
              <w:rPr>
                <w:sz w:val="22"/>
                <w:szCs w:val="22"/>
              </w:rPr>
              <w:t>Не учтено.</w:t>
            </w:r>
          </w:p>
          <w:p>
            <w:pPr>
              <w:pStyle w:val="style0"/>
              <w:jc w:val="both"/>
              <w:rPr>
                <w:sz w:val="22"/>
                <w:szCs w:val="22"/>
              </w:rPr>
            </w:pPr>
            <w:r>
              <w:rPr>
                <w:sz w:val="22"/>
                <w:szCs w:val="22"/>
              </w:rPr>
              <w:t>И</w:t>
            </w:r>
            <w:r>
              <w:rPr>
                <w:sz w:val="22"/>
                <w:szCs w:val="22"/>
              </w:rPr>
              <w:t xml:space="preserve">спытания </w:t>
            </w:r>
            <w:r>
              <w:rPr>
                <w:sz w:val="22"/>
                <w:szCs w:val="22"/>
              </w:rPr>
              <w:t xml:space="preserve">в соответствии с пунктом 3.5. </w:t>
            </w:r>
            <w:r>
              <w:rPr>
                <w:sz w:val="22"/>
                <w:szCs w:val="22"/>
              </w:rPr>
              <w:t xml:space="preserve">следует проводить исключительно в отношении средств обеспечения пожарной безопасности и </w:t>
            </w:r>
            <w:r>
              <w:rPr>
                <w:sz w:val="22"/>
                <w:szCs w:val="22"/>
              </w:rPr>
              <w:t>пожаротушения</w:t>
            </w:r>
            <w:r>
              <w:rPr>
                <w:sz w:val="22"/>
                <w:szCs w:val="22"/>
              </w:rPr>
              <w:t xml:space="preserve">, </w:t>
            </w:r>
            <w:r>
              <w:rPr>
                <w:sz w:val="22"/>
                <w:szCs w:val="22"/>
              </w:rPr>
              <w:t>характеристики и (или) область применения которых не  установлены нормативными документами по пожарной безопасности</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13</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В пункте «3.2. Одновременно со стандартами направляются:» следует оговорить обязательность и необходимость «заключение пожарно-технических научно-исследовательских учреждений либо пожарно-технических образовательных организаций, либо иных научных и образовательных организаций, к видам деятельности которых относятся вопросы в сфере обеспечения пожарной безопасности.» - иначе это приведет к платности этих услуг для сторонних организаций как это уже было с выдачей заключений по разработке «Проектов технологических процессов повышенной пожарной опасности» по ГОСТ 12.3.047 и «согласований расчетов пожарного риска» в той или иной форме в тех же ВНИИПО, и СЭУ ИПЛ. Следует указать «на возможность выбора вида заключения или вообще отказа от его предоставления» - торг на уровне Управлений ГПН по субъектам не уместен, а весомый документ из «научной» организации будет только </w:t>
            </w:r>
            <w:r>
              <w:rPr>
                <w:rFonts w:ascii="Times New Roman" w:cs="Times New Roman" w:hAnsi="Times New Roman"/>
                <w:sz w:val="22"/>
                <w:szCs w:val="22"/>
              </w:rPr>
              <w:t>препятствовать. Лучше всего оставить так называемый переходный период, когда есть бесплатная обязанность рассмотрения всех стандартов во ВНИИПО, в течении 10 дней. И далее если ВНИИПО условно обобщит опыт применения тех или иных стандартов, то выпустит уже федеральные своды правил СП (ГОСТ Р) на те или иные аспекты пожарной безопасности.</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p>
        </w:tc>
        <w:tc>
          <w:tcPr>
            <w:tcW w:w="2693" w:type="dxa"/>
            <w:tcBorders/>
            <w:tcMar/>
          </w:tcPr>
          <w:p>
            <w:pPr>
              <w:pStyle w:val="style0"/>
              <w:jc w:val="both"/>
              <w:rPr>
                <w:sz w:val="22"/>
                <w:szCs w:val="22"/>
              </w:rPr>
            </w:pPr>
            <w:r>
              <w:rPr>
                <w:sz w:val="22"/>
                <w:szCs w:val="22"/>
              </w:rPr>
              <w:t>Учтено частично.</w:t>
            </w:r>
          </w:p>
          <w:p>
            <w:pPr>
              <w:pStyle w:val="style0"/>
              <w:jc w:val="both"/>
              <w:rPr>
                <w:sz w:val="22"/>
                <w:szCs w:val="22"/>
              </w:rPr>
            </w:pPr>
            <w:r>
              <w:rPr>
                <w:sz w:val="22"/>
                <w:szCs w:val="22"/>
              </w:rPr>
              <w:t xml:space="preserve">По желанию организация-разработчик стандарта может обратиться </w:t>
            </w:r>
            <w:r>
              <w:rPr>
                <w:sz w:val="22"/>
                <w:szCs w:val="22"/>
              </w:rPr>
              <w:t xml:space="preserve">в ТК для получения заключения или </w:t>
            </w:r>
            <w:r>
              <w:rPr>
                <w:sz w:val="22"/>
                <w:szCs w:val="22"/>
              </w:rPr>
              <w:t>в любое пожарно-техническое научно-исследовательское учреждение либо пожарно-техническую образовательную организацию, либо иную научную и образовательную организацию, к видам деятельности которых относятся вопросы в сфере обеспечения пожарной безопасности.</w:t>
            </w:r>
          </w:p>
          <w:p>
            <w:pPr>
              <w:pStyle w:val="style0"/>
              <w:jc w:val="both"/>
              <w:rPr>
                <w:sz w:val="22"/>
                <w:szCs w:val="22"/>
              </w:rPr>
            </w:pPr>
            <w:r>
              <w:rPr>
                <w:sz w:val="22"/>
                <w:szCs w:val="22"/>
              </w:rPr>
              <w:t xml:space="preserve">Абзац </w:t>
            </w:r>
            <w:r>
              <w:rPr>
                <w:sz w:val="22"/>
                <w:szCs w:val="22"/>
              </w:rPr>
              <w:t>3</w:t>
            </w:r>
            <w:r>
              <w:rPr>
                <w:sz w:val="22"/>
                <w:szCs w:val="22"/>
              </w:rPr>
              <w:t xml:space="preserve"> пункта 3.2 изложен в следующей редакции:</w:t>
            </w:r>
          </w:p>
          <w:p>
            <w:pPr>
              <w:pStyle w:val="style0"/>
              <w:jc w:val="both"/>
              <w:rPr>
                <w:sz w:val="22"/>
                <w:szCs w:val="22"/>
              </w:rPr>
            </w:pPr>
            <w:r>
              <w:rPr>
                <w:sz w:val="22"/>
                <w:szCs w:val="22"/>
              </w:rPr>
              <w:t xml:space="preserve">«заключение технического комитета по стандартизации ТК 274 «Пожарная безопасность», либо пожарно-технических научно-исследовательских заведений, либо пожарно-технических образовательных организаций, или иных научных и образовательных организаций, осуществляющих деятельность в области </w:t>
            </w:r>
            <w:r>
              <w:rPr>
                <w:sz w:val="22"/>
                <w:szCs w:val="22"/>
              </w:rPr>
              <w:t>обеспечения пожарной безопасности.».</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1</w:t>
            </w:r>
            <w:r>
              <w:rPr>
                <w:sz w:val="22"/>
                <w:szCs w:val="22"/>
              </w:rPr>
              <w:t>4</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Пункт 3.3</w:t>
            </w:r>
          </w:p>
          <w:p>
            <w:pPr>
              <w:pStyle w:val="style0"/>
              <w:rPr>
                <w:rFonts w:eastAsia="Calibri"/>
                <w:sz w:val="22"/>
                <w:szCs w:val="22"/>
                <w:lang w:eastAsia="en-US"/>
              </w:rPr>
            </w:pPr>
            <w:r>
              <w:rPr>
                <w:rFonts w:eastAsia="Calibri"/>
                <w:sz w:val="22"/>
                <w:szCs w:val="22"/>
                <w:lang w:eastAsia="en-US"/>
              </w:rPr>
              <w:t>3.3. Стандарты и комплекты документов, перечисленные в пункте 3.2. порядка, могут быть представлены:</w:t>
            </w:r>
          </w:p>
          <w:p>
            <w:pPr>
              <w:pStyle w:val="style0"/>
              <w:rPr>
                <w:rFonts w:eastAsia="Calibri"/>
                <w:sz w:val="22"/>
                <w:szCs w:val="22"/>
                <w:lang w:eastAsia="en-US"/>
              </w:rPr>
            </w:pPr>
            <w:r>
              <w:rPr>
                <w:rFonts w:eastAsia="Calibri"/>
                <w:sz w:val="22"/>
                <w:szCs w:val="22"/>
                <w:lang w:eastAsia="en-US"/>
              </w:rPr>
              <w:t>непосредственно в орган МЧС России в соответствии с пунктом 3.1. порядка;</w:t>
            </w:r>
          </w:p>
          <w:p>
            <w:pPr>
              <w:pStyle w:val="style0"/>
              <w:rPr>
                <w:rFonts w:eastAsia="Calibri"/>
                <w:b/>
                <w:sz w:val="22"/>
                <w:szCs w:val="22"/>
                <w:u w:val="single"/>
                <w:lang w:eastAsia="en-US"/>
              </w:rPr>
            </w:pPr>
            <w:r>
              <w:rPr>
                <w:rFonts w:eastAsia="Calibri"/>
                <w:b/>
                <w:sz w:val="22"/>
                <w:szCs w:val="22"/>
                <w:lang w:eastAsia="en-US"/>
              </w:rPr>
              <w:t>посредством почтой связи.</w:t>
            </w: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Вместо слов «посредством почтовой связи» предусмотреть </w:t>
            </w:r>
            <w:r>
              <w:rPr>
                <w:rFonts w:ascii="Times New Roman" w:cs="Times New Roman" w:hAnsi="Times New Roman"/>
                <w:b/>
                <w:sz w:val="22"/>
                <w:szCs w:val="22"/>
              </w:rPr>
              <w:t>электронный документооборот и подписание документов ЭЦП и их отправку</w:t>
            </w:r>
            <w:r>
              <w:rPr>
                <w:rFonts w:ascii="Times New Roman" w:cs="Times New Roman" w:hAnsi="Times New Roman"/>
                <w:sz w:val="22"/>
                <w:szCs w:val="22"/>
              </w:rPr>
              <w:t>.</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Постановление Правительства РФ от 31.08.2020г. № 1325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т.е. с использованием федеральной государственной информационной системы "Единый портал государственных и муниципальных услуг (функций)" или иным способом, подтверждающим факт направления заключения в соответствии с законодательством Российской Федерации.</w:t>
            </w: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jc w:val="both"/>
              <w:rPr>
                <w:sz w:val="22"/>
                <w:szCs w:val="22"/>
              </w:rPr>
            </w:pPr>
            <w:r>
              <w:rPr>
                <w:sz w:val="22"/>
                <w:szCs w:val="22"/>
              </w:rPr>
              <w:t>МЧС России будут внесены соответствующие изменения в порядок при обеспечении технической возможности.</w:t>
            </w:r>
          </w:p>
          <w:p>
            <w:pPr>
              <w:pStyle w:val="style0"/>
              <w:jc w:val="both"/>
              <w:rPr>
                <w:sz w:val="22"/>
                <w:szCs w:val="22"/>
              </w:rPr>
            </w:pPr>
            <w:r>
              <w:rPr>
                <w:sz w:val="22"/>
                <w:szCs w:val="22"/>
              </w:rPr>
              <w:t>Планируемый срок – 2023 год</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15</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В Пункте 3.3. порядок предоставления указать вместо слов «посредством почтовой связи», «заявление и прилагаемые копии документов подаются в </w:t>
            </w:r>
            <w:r>
              <w:rPr>
                <w:rFonts w:ascii="Times New Roman" w:cs="Times New Roman" w:hAnsi="Times New Roman"/>
                <w:sz w:val="22"/>
                <w:szCs w:val="22"/>
              </w:rPr>
              <w:t xml:space="preserve">главное управление МЧС России по субъекту Российской Федерации непосредственно или направляются по электронной почте или почтовым отправлением с уведомлением о вручении и описью вложения». Нельзя исключать электронный документооборот и подписание документов ЭЦП и их отправку в том числе как указано в Постановлении Правительства РФ от 31 августа 2020 г. N 1325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(«По желанию заявителя копия заключения может быть направлена в орган или учреждение, указанные в абзаце первом настоящего пункта, с использованием федеральной государственной информационной системы "Единый портал государственных и муниципальных услуг (функций)" или иным способом, подтверждающим факт направления заключения в соответствии с </w:t>
            </w:r>
            <w:r>
              <w:rPr>
                <w:rFonts w:ascii="Times New Roman" w:cs="Times New Roman" w:hAnsi="Times New Roman"/>
                <w:sz w:val="22"/>
                <w:szCs w:val="22"/>
              </w:rPr>
              <w:t>законодательством Российской Федерации).</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МЧС России будут внесены соответствующие изменения в порядок при обеспечении технической возможности.</w:t>
            </w:r>
          </w:p>
          <w:p>
            <w:pPr>
              <w:pStyle w:val="style0"/>
              <w:jc w:val="both"/>
              <w:rPr>
                <w:sz w:val="22"/>
                <w:szCs w:val="22"/>
              </w:rPr>
            </w:pPr>
            <w:r>
              <w:rPr>
                <w:sz w:val="22"/>
                <w:szCs w:val="22"/>
              </w:rPr>
              <w:t>Планируемый срок – 2023 год</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1</w:t>
            </w:r>
            <w:r>
              <w:rPr>
                <w:sz w:val="22"/>
                <w:szCs w:val="22"/>
              </w:rPr>
              <w:t>6</w:t>
            </w:r>
          </w:p>
        </w:tc>
        <w:tc>
          <w:tcPr>
            <w:tcW w:w="2694" w:type="dxa"/>
            <w:tcBorders/>
            <w:tcMar/>
          </w:tcPr>
          <w:p>
            <w:pPr>
              <w:pStyle w:val="style0"/>
              <w:rPr>
                <w:rFonts w:eastAsia="Calibri"/>
                <w:b/>
                <w:sz w:val="22"/>
                <w:szCs w:val="22"/>
                <w:u w:val="single"/>
                <w:lang w:eastAsia="en-US"/>
              </w:rPr>
            </w:pPr>
            <w:r>
              <w:rPr>
                <w:rFonts w:eastAsia="Calibri"/>
                <w:b/>
                <w:sz w:val="22"/>
                <w:szCs w:val="22"/>
                <w:u w:val="single"/>
                <w:lang w:eastAsia="en-US"/>
              </w:rPr>
              <w:t>Пункт 3.4</w:t>
            </w:r>
          </w:p>
          <w:p>
            <w:pPr>
              <w:pStyle w:val="style0"/>
              <w:autoSpaceDE w:val="false"/>
              <w:autoSpaceDN w:val="false"/>
              <w:adjustRightInd w:val="false"/>
              <w:rPr>
                <w:rFonts w:eastAsia="Calibri"/>
                <w:sz w:val="22"/>
                <w:szCs w:val="22"/>
                <w:lang w:eastAsia="en-US"/>
              </w:rPr>
            </w:pPr>
            <w:r>
              <w:rPr>
                <w:rFonts w:eastAsia="Calibri"/>
                <w:sz w:val="22"/>
                <w:szCs w:val="22"/>
                <w:lang w:eastAsia="en-US"/>
              </w:rPr>
              <w:t>3.4. Стандарты должны иметь согласование заказчика их разработки.</w:t>
            </w:r>
          </w:p>
        </w:tc>
        <w:tc>
          <w:tcPr>
            <w:tcW w:w="2977" w:type="dxa"/>
            <w:tcBorders/>
            <w:tcMar/>
          </w:tcPr>
          <w:p>
            <w:pPr>
              <w:pStyle w:val="style4102"/>
              <w:ind w:firstLine="0"/>
              <w:jc w:val="both"/>
              <w:rPr>
                <w:rFonts w:ascii="Times New Roman" w:cs="Times New Roman" w:hAnsi="Times New Roman"/>
                <w:b/>
                <w:sz w:val="22"/>
                <w:szCs w:val="22"/>
              </w:rPr>
            </w:pPr>
            <w:r>
              <w:rPr>
                <w:rFonts w:ascii="Times New Roman" w:cs="Times New Roman" w:hAnsi="Times New Roman"/>
                <w:b/>
                <w:sz w:val="22"/>
                <w:szCs w:val="22"/>
              </w:rPr>
              <w:t>Изложить в следующей редакции:</w:t>
            </w:r>
          </w:p>
          <w:p>
            <w:pPr>
              <w:pStyle w:val="style4102"/>
              <w:ind w:firstLine="0"/>
              <w:jc w:val="both"/>
              <w:rPr>
                <w:rFonts w:ascii="Times New Roman" w:cs="Times New Roman" w:hAnsi="Times New Roman"/>
                <w:sz w:val="22"/>
                <w:szCs w:val="22"/>
              </w:rPr>
            </w:pP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Стандарты должны иметь согласование заказчика их разработки </w:t>
            </w:r>
            <w:r>
              <w:rPr>
                <w:rFonts w:ascii="Times New Roman" w:cs="Times New Roman" w:hAnsi="Times New Roman"/>
                <w:b/>
                <w:sz w:val="22"/>
                <w:szCs w:val="22"/>
              </w:rPr>
              <w:t>(при наличие такового)</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 xml:space="preserve">В случае, когда организации самостоятельно разрабатывают стандарт и соответственно являются исполнителем данной работы, то заказчика может не быть, а если руководствоваться предлагаемой формулировкой в проекте приказа, то рассмотрение стандарта может быть отклонено по формальному признаку в связи с отсутствием заказчика.  </w:t>
            </w:r>
          </w:p>
          <w:p>
            <w:pPr>
              <w:pStyle w:val="style0"/>
              <w:rPr>
                <w:rFonts w:eastAsia="Calibri"/>
                <w:sz w:val="22"/>
                <w:szCs w:val="22"/>
                <w:lang w:eastAsia="en-US"/>
              </w:rPr>
            </w:pPr>
            <w:r>
              <w:rPr>
                <w:rFonts w:eastAsia="Calibri"/>
                <w:sz w:val="22"/>
                <w:szCs w:val="22"/>
                <w:lang w:eastAsia="en-US"/>
              </w:rPr>
              <w:t xml:space="preserve"> </w:t>
            </w:r>
          </w:p>
        </w:tc>
        <w:tc>
          <w:tcPr>
            <w:tcW w:w="1984" w:type="dxa"/>
            <w:tcBorders/>
            <w:tcMar/>
          </w:tcPr>
          <w:p>
            <w:pPr>
              <w:pStyle w:val="style0"/>
              <w:jc w:val="both"/>
              <w:rPr>
                <w:sz w:val="22"/>
                <w:szCs w:val="22"/>
              </w:rPr>
            </w:pPr>
            <w:r>
              <w:rPr>
                <w:sz w:val="22"/>
                <w:szCs w:val="22"/>
              </w:rPr>
              <w:t>Государственная Корпорация по атомной энергии «Росатом»</w:t>
            </w:r>
          </w:p>
          <w:p>
            <w:pPr>
              <w:pStyle w:val="style0"/>
              <w:jc w:val="both"/>
              <w:rPr>
                <w:sz w:val="22"/>
                <w:szCs w:val="22"/>
              </w:rPr>
            </w:pPr>
          </w:p>
          <w:p>
            <w:pPr>
              <w:pStyle w:val="style0"/>
              <w:jc w:val="both"/>
              <w:rPr>
                <w:sz w:val="22"/>
                <w:szCs w:val="22"/>
              </w:rPr>
            </w:pPr>
            <w:r>
              <w:rPr>
                <w:sz w:val="22"/>
                <w:szCs w:val="22"/>
              </w:rPr>
              <w:t>Слесарев Кирилл Юрьевич</w:t>
            </w:r>
          </w:p>
        </w:tc>
        <w:tc>
          <w:tcPr>
            <w:tcW w:w="2693" w:type="dxa"/>
            <w:tcBorders/>
            <w:tcMar/>
          </w:tcPr>
          <w:p>
            <w:pPr>
              <w:pStyle w:val="style0"/>
              <w:jc w:val="both"/>
              <w:rPr>
                <w:sz w:val="22"/>
                <w:szCs w:val="22"/>
              </w:rPr>
            </w:pPr>
            <w:r>
              <w:rPr>
                <w:sz w:val="22"/>
                <w:szCs w:val="22"/>
              </w:rPr>
              <w:t xml:space="preserve">Не принимается </w:t>
            </w:r>
          </w:p>
          <w:p>
            <w:pPr>
              <w:pStyle w:val="style0"/>
              <w:jc w:val="both"/>
              <w:rPr>
                <w:sz w:val="22"/>
                <w:szCs w:val="22"/>
              </w:rPr>
            </w:pPr>
            <w:r>
              <w:rPr>
                <w:sz w:val="22"/>
                <w:szCs w:val="22"/>
              </w:rPr>
              <w:t xml:space="preserve">В любом случае у стандарта есть заказчик </w:t>
            </w:r>
            <w:r>
              <w:rPr>
                <w:sz w:val="22"/>
                <w:szCs w:val="22"/>
              </w:rPr>
              <w:t>его</w:t>
            </w:r>
            <w:r>
              <w:rPr>
                <w:sz w:val="22"/>
                <w:szCs w:val="22"/>
              </w:rPr>
              <w:t xml:space="preserve"> разработки. Им может являться руководитель </w:t>
            </w:r>
            <w:r>
              <w:rPr>
                <w:sz w:val="22"/>
                <w:szCs w:val="22"/>
              </w:rPr>
              <w:t>организации.</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17</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Пункт 3.6</w:t>
            </w:r>
          </w:p>
          <w:p>
            <w:pPr>
              <w:pStyle w:val="style0"/>
              <w:rPr>
                <w:rFonts w:eastAsia="Calibri"/>
                <w:sz w:val="22"/>
                <w:szCs w:val="22"/>
                <w:lang w:eastAsia="en-US"/>
              </w:rPr>
            </w:pPr>
            <w:r>
              <w:rPr>
                <w:rFonts w:eastAsia="Calibri"/>
                <w:sz w:val="22"/>
                <w:szCs w:val="22"/>
                <w:lang w:eastAsia="en-US"/>
              </w:rPr>
              <w:t xml:space="preserve">3.6. В случае поступления стандарта, рассмотрение которого не входит в компетенцию ответственного подразделения МЧС России, его руководитель либо один из его заместителей в течение </w:t>
            </w:r>
            <w:r>
              <w:rPr>
                <w:rFonts w:eastAsia="Calibri"/>
                <w:b/>
                <w:sz w:val="22"/>
                <w:szCs w:val="22"/>
                <w:lang w:eastAsia="en-US"/>
              </w:rPr>
              <w:t>10</w:t>
            </w:r>
            <w:r>
              <w:rPr>
                <w:rFonts w:eastAsia="Calibri"/>
                <w:sz w:val="22"/>
                <w:szCs w:val="22"/>
                <w:lang w:eastAsia="en-US"/>
              </w:rPr>
              <w:t xml:space="preserve"> календарных дней направляет стандарт в соответствующее ответственное подразделение МЧС России, в соответствии с компетенцией, установленной пунктом 3.1. порядка.</w:t>
            </w:r>
          </w:p>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b/>
                <w:sz w:val="22"/>
                <w:szCs w:val="22"/>
              </w:rPr>
            </w:pPr>
            <w:r>
              <w:rPr>
                <w:rFonts w:ascii="Times New Roman" w:cs="Times New Roman" w:hAnsi="Times New Roman"/>
                <w:b/>
                <w:sz w:val="22"/>
                <w:szCs w:val="22"/>
              </w:rPr>
              <w:t>Изложить в следующей редакции:</w:t>
            </w:r>
          </w:p>
          <w:p>
            <w:pPr>
              <w:pStyle w:val="style4102"/>
              <w:ind w:firstLine="0"/>
              <w:jc w:val="both"/>
              <w:rPr>
                <w:rFonts w:ascii="Times New Roman" w:cs="Times New Roman" w:hAnsi="Times New Roman"/>
                <w:sz w:val="22"/>
                <w:szCs w:val="22"/>
              </w:rPr>
            </w:pP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В случае поступления стандарта, рассмотрение которого не входит в компетенцию ответственного подразделения МЧС России, его руководитель либо один из его заместителей в течение </w:t>
            </w:r>
            <w:r>
              <w:rPr>
                <w:rFonts w:ascii="Times New Roman" w:cs="Times New Roman" w:hAnsi="Times New Roman"/>
                <w:b/>
                <w:sz w:val="22"/>
                <w:szCs w:val="22"/>
              </w:rPr>
              <w:t>7</w:t>
            </w:r>
            <w:r>
              <w:rPr>
                <w:rFonts w:ascii="Times New Roman" w:cs="Times New Roman" w:hAnsi="Times New Roman"/>
                <w:sz w:val="22"/>
                <w:szCs w:val="22"/>
              </w:rPr>
              <w:t xml:space="preserve"> календарных дней направляет стандарт в соответствующее ответственное подразделение МЧС России, в соответствии с компетенцией, установленной пунктом 3.1. порядка.</w:t>
            </w:r>
          </w:p>
          <w:p>
            <w:pPr>
              <w:pStyle w:val="style4102"/>
              <w:ind w:firstLine="0"/>
              <w:jc w:val="both"/>
              <w:rPr>
                <w:rFonts w:ascii="Times New Roman" w:cs="Times New Roman" w:hAnsi="Times New Roman"/>
                <w:sz w:val="22"/>
                <w:szCs w:val="22"/>
              </w:rPr>
            </w:pP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 xml:space="preserve">Направление стандартов организаций, содержащих требования пожарной безопасности в подразделение МЧС России носит заявительный характер, процедура рассмотрения которого должна соответствовать требованиям Федерального закона от 02.05.2006 № 59-ФЗ «О порядке рассмотрения обращения граждан Российской Федерации» (далее – Федеральный закон № 59-ФЗ). В соответствии с п. 3. ст. 8 указанного Федерального закона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соответствующий </w:t>
            </w:r>
            <w:r>
              <w:rPr>
                <w:rFonts w:eastAsia="Calibri"/>
                <w:sz w:val="22"/>
                <w:szCs w:val="22"/>
                <w:lang w:eastAsia="en-US"/>
              </w:rPr>
              <w:t>орган или должностному лицу, в компетенцию которых входит решение поставленных в обращении вопросов в течение семи дней со дня регистрации, с уведомлением гражданина, направившего обращение, о переадресации обращения.</w:t>
            </w:r>
          </w:p>
        </w:tc>
        <w:tc>
          <w:tcPr>
            <w:tcW w:w="1984" w:type="dxa"/>
            <w:tcBorders/>
            <w:tcMar/>
          </w:tcPr>
          <w:p>
            <w:pPr>
              <w:pStyle w:val="style0"/>
              <w:jc w:val="both"/>
              <w:rPr>
                <w:sz w:val="22"/>
                <w:szCs w:val="22"/>
              </w:rPr>
            </w:pPr>
            <w:r>
              <w:rPr>
                <w:sz w:val="22"/>
                <w:szCs w:val="22"/>
              </w:rPr>
              <w:t>Государственная Корпорация по атомной энергии «Росатом»</w:t>
            </w:r>
          </w:p>
          <w:p>
            <w:pPr>
              <w:pStyle w:val="style0"/>
              <w:jc w:val="both"/>
              <w:rPr>
                <w:sz w:val="22"/>
                <w:szCs w:val="22"/>
              </w:rPr>
            </w:pPr>
          </w:p>
          <w:p>
            <w:pPr>
              <w:pStyle w:val="style0"/>
              <w:jc w:val="both"/>
              <w:rPr>
                <w:sz w:val="22"/>
                <w:szCs w:val="22"/>
              </w:rPr>
            </w:pPr>
            <w:r>
              <w:rPr>
                <w:sz w:val="22"/>
                <w:szCs w:val="22"/>
              </w:rPr>
              <w:t>Слесарев Кирилл Юрьевич</w:t>
            </w:r>
          </w:p>
        </w:tc>
        <w:tc>
          <w:tcPr>
            <w:tcW w:w="2693" w:type="dxa"/>
            <w:vMerge w:val="restart"/>
            <w:tcBorders/>
            <w:tcMar/>
          </w:tcPr>
          <w:p>
            <w:pPr>
              <w:pStyle w:val="style0"/>
              <w:jc w:val="both"/>
              <w:rPr>
                <w:sz w:val="22"/>
                <w:szCs w:val="22"/>
              </w:rPr>
            </w:pPr>
            <w:r>
              <w:rPr>
                <w:sz w:val="22"/>
                <w:szCs w:val="22"/>
              </w:rPr>
              <w:t>Не принимается. Необходимо учитывать сроки регистрации (входящее обращение, исходящее письмо), а также сроки поступления материалов до исполнителя, время на подготовку, согласование и подписание документов</w:t>
            </w:r>
            <w:r>
              <w:rPr>
                <w:sz w:val="22"/>
                <w:szCs w:val="22"/>
              </w:rPr>
              <w:t xml:space="preserve">, а также </w:t>
            </w:r>
          </w:p>
          <w:p>
            <w:pPr>
              <w:pStyle w:val="style0"/>
              <w:jc w:val="both"/>
              <w:rPr>
                <w:sz w:val="22"/>
                <w:szCs w:val="22"/>
              </w:rPr>
            </w:pPr>
            <w:r>
              <w:rPr>
                <w:sz w:val="22"/>
                <w:szCs w:val="22"/>
              </w:rPr>
              <w:t>определение  и согласование ответственного федерального органа исполнительной власти, указанного в пункте 1.1 порядка.</w:t>
            </w:r>
          </w:p>
          <w:p>
            <w:pPr>
              <w:pStyle w:val="style0"/>
              <w:jc w:val="both"/>
              <w:rPr>
                <w:sz w:val="22"/>
                <w:szCs w:val="22"/>
              </w:rPr>
            </w:pPr>
            <w:r>
              <w:rPr>
                <w:sz w:val="22"/>
                <w:szCs w:val="22"/>
              </w:rPr>
              <w:t xml:space="preserve">При этом заявитель вправе обратиться напрямую в ответственное подразделение МЧС </w:t>
            </w:r>
            <w:r>
              <w:rPr>
                <w:sz w:val="22"/>
                <w:szCs w:val="22"/>
              </w:rPr>
              <w:t xml:space="preserve">России </w:t>
            </w:r>
          </w:p>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18</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Указать срок, например, 5 дней, т.к. документ фактически просто пересылается с направлением заявителю уведомления; при этом дополнить «в том числе дублирует уведомление по электронной почте или иным способом, указанным заявителем, по его желанию».</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vMerge w:val="continue"/>
            <w:tcBorders/>
            <w:tcMar/>
          </w:tcPr>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19</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Записать в редакции: «В случае поступления изменения или дополнения к ранее согласованному ДНПР МЧС России и зарегистрированному в качестве нормативного документа Стандарта организации, его рассмотрение в МЧС России осуществляется только в части вносимого Изменения или Дополнения.</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ind w:firstLine="709"/>
              <w:jc w:val="both"/>
              <w:rPr>
                <w:sz w:val="22"/>
                <w:szCs w:val="22"/>
              </w:rPr>
            </w:pPr>
            <w:r>
              <w:rPr>
                <w:sz w:val="22"/>
                <w:szCs w:val="22"/>
              </w:rPr>
              <w:t>Принимается. Пункт 4.12 дополнен абзацем  следующего содержания: «При этом по результатам повторного рассмотрения стандарта не могут быть включены новые причины отказа, которые возможно было указать при предыдущем рассмотрении.»</w:t>
            </w:r>
          </w:p>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20</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В п. 3.6. «В случае поступления стандарта, рассмотрение которого не входит в компетенцию ответственного подразделения МЧС России, его руководитель либо один </w:t>
            </w:r>
            <w:r>
              <w:rPr>
                <w:rFonts w:ascii="Times New Roman" w:cs="Times New Roman" w:hAnsi="Times New Roman"/>
                <w:sz w:val="22"/>
                <w:szCs w:val="22"/>
              </w:rPr>
              <w:t>из его заместителей в течение 10 календарных дней направляет стандарт в соответствующее ответственное подразделение МЧС России, в соответствии с компетенцией, установленной пунктом 3.1. порядка.» указать срок гораздо меньший, скажем 5 дней, потому что документ фактически не рассматривается и просто пересылается.</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 xml:space="preserve">Не принимается. Необходимо учитывать сроки регистрации (входящее обращение, исходящее письмо), а также сроки поступления материалов до </w:t>
            </w:r>
            <w:r>
              <w:rPr>
                <w:sz w:val="22"/>
                <w:szCs w:val="22"/>
              </w:rPr>
              <w:t xml:space="preserve">исполнителя, время на подготовку, согласование и подписание документов, а также </w:t>
            </w:r>
          </w:p>
          <w:p>
            <w:pPr>
              <w:pStyle w:val="style0"/>
              <w:jc w:val="both"/>
              <w:rPr>
                <w:sz w:val="22"/>
                <w:szCs w:val="22"/>
              </w:rPr>
            </w:pPr>
            <w:r>
              <w:rPr>
                <w:sz w:val="22"/>
                <w:szCs w:val="22"/>
              </w:rPr>
              <w:t>определение  и согласование ответственного федерального органа исполнительной власти, указанного в пункте 1.1 порядка.</w:t>
            </w:r>
          </w:p>
          <w:p>
            <w:pPr>
              <w:pStyle w:val="style0"/>
              <w:jc w:val="both"/>
              <w:rPr>
                <w:sz w:val="22"/>
                <w:szCs w:val="22"/>
              </w:rPr>
            </w:pPr>
            <w:r>
              <w:rPr>
                <w:sz w:val="22"/>
                <w:szCs w:val="22"/>
              </w:rPr>
              <w:t xml:space="preserve">При этом заявитель вправе обратиться напрямую в ответственное подразделение МЧС России </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21</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Слова «В этом случае ответственное подразделение МЧС России направляет заявителю уведомление» добавить «в том числе дублирует уведомление по электронной почте или иным способом указанным заявителем, по его желанию (на мессенджер, почтовым отправлением, электронной почтой и т.п.».</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 xml:space="preserve">Об уведомлении заявителя прописано в </w:t>
            </w:r>
            <w:r>
              <w:rPr>
                <w:sz w:val="22"/>
                <w:szCs w:val="22"/>
              </w:rPr>
              <w:t>пункте 3.</w:t>
            </w:r>
            <w:r>
              <w:rPr>
                <w:sz w:val="22"/>
                <w:szCs w:val="22"/>
              </w:rPr>
              <w:t>8</w:t>
            </w:r>
            <w:r>
              <w:rPr>
                <w:sz w:val="22"/>
                <w:szCs w:val="22"/>
              </w:rPr>
              <w:t xml:space="preserve"> </w:t>
            </w:r>
            <w:r>
              <w:rPr>
                <w:sz w:val="22"/>
                <w:szCs w:val="22"/>
              </w:rPr>
              <w:t>порядк</w:t>
            </w:r>
            <w:r>
              <w:rPr>
                <w:sz w:val="22"/>
                <w:szCs w:val="22"/>
              </w:rPr>
              <w:t>а</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22</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Пункт 4.1</w:t>
            </w:r>
          </w:p>
          <w:p>
            <w:pPr>
              <w:pStyle w:val="style0"/>
              <w:rPr>
                <w:rFonts w:eastAsia="Calibri"/>
                <w:sz w:val="22"/>
                <w:szCs w:val="22"/>
                <w:lang w:eastAsia="en-US"/>
              </w:rPr>
            </w:pPr>
            <w:r>
              <w:rPr>
                <w:rFonts w:eastAsia="Calibri"/>
                <w:sz w:val="22"/>
                <w:szCs w:val="22"/>
                <w:lang w:eastAsia="en-US"/>
              </w:rPr>
              <w:t xml:space="preserve">4.1. Рассмотрение стандартов осуществляется в течение 30 календарных дней с момента их </w:t>
            </w:r>
            <w:r>
              <w:rPr>
                <w:rFonts w:eastAsia="Calibri"/>
                <w:b/>
                <w:sz w:val="22"/>
                <w:szCs w:val="22"/>
                <w:lang w:eastAsia="en-US"/>
              </w:rPr>
              <w:t xml:space="preserve">поступления </w:t>
            </w:r>
            <w:r>
              <w:rPr>
                <w:rFonts w:eastAsia="Calibri"/>
                <w:sz w:val="22"/>
                <w:szCs w:val="22"/>
                <w:lang w:eastAsia="en-US"/>
              </w:rPr>
              <w:t>в ответственное подразделение МЧС России в соответствии с пунктом 3.1. порядка.</w:t>
            </w:r>
          </w:p>
        </w:tc>
        <w:tc>
          <w:tcPr>
            <w:tcW w:w="2977" w:type="dxa"/>
            <w:tcBorders/>
            <w:tcMar/>
          </w:tcPr>
          <w:p>
            <w:pPr>
              <w:pStyle w:val="style4102"/>
              <w:ind w:firstLine="0"/>
              <w:jc w:val="both"/>
              <w:rPr>
                <w:rFonts w:ascii="Times New Roman" w:cs="Times New Roman" w:hAnsi="Times New Roman"/>
                <w:b/>
                <w:sz w:val="22"/>
                <w:szCs w:val="22"/>
              </w:rPr>
            </w:pPr>
            <w:r>
              <w:rPr>
                <w:rFonts w:ascii="Times New Roman" w:cs="Times New Roman" w:hAnsi="Times New Roman"/>
                <w:b/>
                <w:sz w:val="22"/>
                <w:szCs w:val="22"/>
              </w:rPr>
              <w:t>Изложить в следующей редакции:</w:t>
            </w:r>
          </w:p>
          <w:p>
            <w:pPr>
              <w:pStyle w:val="style4102"/>
              <w:ind w:firstLine="0"/>
              <w:jc w:val="both"/>
              <w:rPr>
                <w:rFonts w:ascii="Times New Roman" w:cs="Times New Roman" w:hAnsi="Times New Roman"/>
                <w:sz w:val="22"/>
                <w:szCs w:val="22"/>
              </w:rPr>
            </w:pP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Рассмотрение стандартов осуществляется в течение 30 календарных дней с момента их </w:t>
            </w:r>
            <w:r>
              <w:rPr>
                <w:rFonts w:ascii="Times New Roman" w:cs="Times New Roman" w:hAnsi="Times New Roman"/>
                <w:b/>
                <w:sz w:val="22"/>
                <w:szCs w:val="22"/>
              </w:rPr>
              <w:t>регистрации</w:t>
            </w:r>
            <w:r>
              <w:rPr>
                <w:rFonts w:ascii="Times New Roman" w:cs="Times New Roman" w:hAnsi="Times New Roman"/>
                <w:sz w:val="22"/>
                <w:szCs w:val="22"/>
              </w:rPr>
              <w:t xml:space="preserve"> в ответственном подразделении МЧС России в соответствии с пунктом </w:t>
            </w:r>
            <w:r>
              <w:rPr>
                <w:rFonts w:ascii="Times New Roman" w:cs="Times New Roman" w:hAnsi="Times New Roman"/>
                <w:sz w:val="22"/>
                <w:szCs w:val="22"/>
              </w:rPr>
              <w:t>3.1. порядка.</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Формулировку привести в соответствие с п. 1. ст. 12 Федерального закона № 59-ФЗ.</w:t>
            </w:r>
          </w:p>
        </w:tc>
        <w:tc>
          <w:tcPr>
            <w:tcW w:w="1984" w:type="dxa"/>
            <w:tcBorders/>
            <w:tcMar/>
          </w:tcPr>
          <w:p>
            <w:pPr>
              <w:pStyle w:val="style0"/>
              <w:jc w:val="both"/>
              <w:rPr>
                <w:sz w:val="22"/>
                <w:szCs w:val="22"/>
              </w:rPr>
            </w:pPr>
            <w:r>
              <w:rPr>
                <w:sz w:val="22"/>
                <w:szCs w:val="22"/>
              </w:rPr>
              <w:t>Государственная Корпорация по атомной энергии «Росатом»</w:t>
            </w:r>
          </w:p>
          <w:p>
            <w:pPr>
              <w:pStyle w:val="style0"/>
              <w:jc w:val="both"/>
              <w:rPr>
                <w:sz w:val="22"/>
                <w:szCs w:val="22"/>
              </w:rPr>
            </w:pPr>
          </w:p>
          <w:p>
            <w:pPr>
              <w:pStyle w:val="style0"/>
              <w:jc w:val="both"/>
              <w:rPr>
                <w:sz w:val="22"/>
                <w:szCs w:val="22"/>
              </w:rPr>
            </w:pPr>
            <w:r>
              <w:rPr>
                <w:sz w:val="22"/>
                <w:szCs w:val="22"/>
              </w:rPr>
              <w:t>Слесарев Кирилл Юрьевич</w:t>
            </w:r>
          </w:p>
        </w:tc>
        <w:tc>
          <w:tcPr>
            <w:tcW w:w="2693" w:type="dxa"/>
            <w:vMerge w:val="restart"/>
            <w:tcBorders/>
            <w:tcMar/>
          </w:tcPr>
          <w:p>
            <w:pPr>
              <w:pStyle w:val="style0"/>
              <w:jc w:val="both"/>
              <w:rPr>
                <w:sz w:val="22"/>
                <w:szCs w:val="22"/>
              </w:rPr>
            </w:pPr>
            <w:r>
              <w:rPr>
                <w:sz w:val="22"/>
                <w:szCs w:val="22"/>
              </w:rPr>
              <w:t>Указанные сроки связаны с необходимостью организации заседания комиссии</w:t>
            </w:r>
            <w:r>
              <w:rPr>
                <w:sz w:val="22"/>
                <w:szCs w:val="22"/>
              </w:rPr>
              <w:t xml:space="preserve">, принятия решений, ранее не апробированных на практике, </w:t>
            </w:r>
            <w:r>
              <w:rPr>
                <w:sz w:val="22"/>
                <w:szCs w:val="22"/>
              </w:rPr>
              <w:t>создающих угрозу жизни и здоровья людей.</w:t>
            </w:r>
          </w:p>
          <w:p>
            <w:pPr>
              <w:pStyle w:val="style0"/>
              <w:jc w:val="both"/>
              <w:rPr>
                <w:sz w:val="22"/>
                <w:szCs w:val="22"/>
              </w:rPr>
            </w:pPr>
            <w:r>
              <w:rPr>
                <w:sz w:val="22"/>
                <w:szCs w:val="22"/>
              </w:rPr>
              <w:t xml:space="preserve">Сокращение сроков </w:t>
            </w:r>
            <w:r>
              <w:rPr>
                <w:sz w:val="22"/>
                <w:szCs w:val="22"/>
              </w:rPr>
              <w:t>может сказаться на снижении</w:t>
            </w:r>
            <w:r>
              <w:rPr>
                <w:sz w:val="22"/>
                <w:szCs w:val="22"/>
              </w:rPr>
              <w:t xml:space="preserve"> качества подготовки материалов, снижении уровня пожарной безопасности рассматриваемых объектов.</w:t>
            </w:r>
          </w:p>
          <w:p>
            <w:pPr>
              <w:pStyle w:val="style0"/>
              <w:jc w:val="both"/>
              <w:rPr>
                <w:sz w:val="22"/>
                <w:szCs w:val="22"/>
              </w:rPr>
            </w:pPr>
            <w:r>
              <w:rPr>
                <w:sz w:val="22"/>
                <w:szCs w:val="22"/>
              </w:rPr>
              <w:t xml:space="preserve">Лицензирование не требует такого глубокого анализа </w:t>
            </w:r>
            <w:r>
              <w:rPr>
                <w:sz w:val="22"/>
                <w:szCs w:val="22"/>
              </w:rPr>
              <w:t>требований пожарной безопасности</w:t>
            </w:r>
            <w:r>
              <w:rPr>
                <w:sz w:val="22"/>
                <w:szCs w:val="22"/>
              </w:rPr>
              <w:t xml:space="preserve">. </w:t>
            </w:r>
          </w:p>
          <w:p>
            <w:pPr>
              <w:pStyle w:val="style0"/>
              <w:jc w:val="both"/>
              <w:rPr>
                <w:sz w:val="22"/>
                <w:szCs w:val="22"/>
              </w:rPr>
            </w:pPr>
            <w:r>
              <w:rPr>
                <w:sz w:val="22"/>
                <w:szCs w:val="22"/>
              </w:rPr>
              <w:t>В основном при лицензировании рассматривается комплектность документов.</w:t>
            </w:r>
          </w:p>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23</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Уменьшить срок рассмотрения до 10-15 дней по аналогии, например, с лицензированием (срок 10, 15 дней ст.ст. 12 (2), 12(3) Постановления Правительства РФ от 28.07.2020г. N1128 (ред. от 30.11.2021).</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vMerge w:val="continue"/>
            <w:tcBorders/>
            <w:tcMar/>
          </w:tcPr>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24</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В пункте 4.1. «Рассмотрение стандартов осуществляется в течение 30 календарных дней с момента их поступления в ответственное подразделение МЧС России в соответствии с пунктом 3.1. порядка.» - следует уменьшить срок рассмотрения до 10-15 дней, как сделано уже в других документах, например по лицензированию (срок 10, 15 дней статьи 12 (2), 12(3) Постановление Правительства РФ от 28.07.2020 N 1128 (ред. от 30.11.2021)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vMerge w:val="continue"/>
            <w:tcBorders/>
            <w:tcMar/>
          </w:tcPr>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25</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Пункт 4.4</w:t>
            </w:r>
          </w:p>
          <w:p>
            <w:pPr>
              <w:pStyle w:val="style0"/>
              <w:rPr>
                <w:rFonts w:eastAsia="Calibri"/>
                <w:sz w:val="22"/>
                <w:szCs w:val="22"/>
                <w:lang w:eastAsia="en-US"/>
              </w:rPr>
            </w:pPr>
            <w:r>
              <w:rPr>
                <w:rFonts w:eastAsia="Calibri"/>
                <w:sz w:val="22"/>
                <w:szCs w:val="22"/>
                <w:lang w:eastAsia="en-US"/>
              </w:rPr>
              <w:t>4.4. Приказ о создании и состав комиссии (председатель, заместители председателя, секретари и члены комиссии) Департамента надзорной деятельности и профилактической работы подписывается Министром Российской Федерации по делам гражданской обороны, чрезвычайным ситуациям и ликвидации последствий стихийных бедствий.</w:t>
            </w:r>
          </w:p>
          <w:p>
            <w:pPr>
              <w:pStyle w:val="style0"/>
              <w:rPr>
                <w:rFonts w:eastAsia="Calibri"/>
                <w:sz w:val="22"/>
                <w:szCs w:val="22"/>
                <w:lang w:eastAsia="en-US"/>
              </w:rPr>
            </w:pPr>
            <w:r>
              <w:rPr>
                <w:rFonts w:eastAsia="Calibri"/>
                <w:sz w:val="22"/>
                <w:szCs w:val="22"/>
                <w:lang w:eastAsia="en-US"/>
              </w:rPr>
              <w:t>Приказ о создании и состав комиссии территориального органа МЧС России подписывается руководителем главного управления МЧС России по соответствующему субъекту Российской Федерации.</w:t>
            </w:r>
          </w:p>
          <w:p>
            <w:pPr>
              <w:pStyle w:val="style0"/>
              <w:rPr>
                <w:rFonts w:eastAsia="Calibri"/>
                <w:sz w:val="22"/>
                <w:szCs w:val="22"/>
                <w:lang w:eastAsia="en-US"/>
              </w:rPr>
            </w:pPr>
            <w:r>
              <w:rPr>
                <w:rFonts w:eastAsia="Calibri"/>
                <w:sz w:val="22"/>
                <w:szCs w:val="22"/>
                <w:lang w:eastAsia="en-US"/>
              </w:rPr>
              <w:t>Приказ о создании и состав комиссии специальных и воинских подразделений ФПС подписывается руководителем соответствующего специального или воинского подразделения ФПС.</w:t>
            </w:r>
          </w:p>
          <w:p>
            <w:pPr>
              <w:pStyle w:val="style0"/>
              <w:rPr>
                <w:rFonts w:eastAsia="Calibri"/>
                <w:sz w:val="22"/>
                <w:szCs w:val="22"/>
                <w:lang w:eastAsia="en-US"/>
              </w:rPr>
            </w:pPr>
            <w:r>
              <w:rPr>
                <w:rFonts w:eastAsia="Calibri"/>
                <w:sz w:val="22"/>
                <w:szCs w:val="22"/>
                <w:lang w:eastAsia="en-US"/>
              </w:rPr>
              <w:t>В состав комиссии включаются сотрудники органов государственного пожарного надзора, а также (по согласованию) сотрудники иных органов надзора, специалисты в области организации пожаротушения, эксплуатации пожарной техники, а также инженерно-технические работники и иные специалисты органов государственной власти различного уровня, научно-исследовательских, проектных, общественных и других организаций.</w:t>
            </w:r>
          </w:p>
          <w:p>
            <w:pPr>
              <w:pStyle w:val="style0"/>
              <w:rPr>
                <w:rFonts w:eastAsia="Calibri"/>
                <w:b/>
                <w:sz w:val="22"/>
                <w:szCs w:val="22"/>
                <w:u w:val="single"/>
                <w:lang w:eastAsia="en-US"/>
              </w:rPr>
            </w:pPr>
            <w:r>
              <w:rPr>
                <w:rFonts w:eastAsia="Calibri"/>
                <w:b/>
                <w:sz w:val="22"/>
                <w:szCs w:val="22"/>
                <w:lang w:eastAsia="en-US"/>
              </w:rPr>
              <w:t>Квалификационными требованиями к кандидатурам на включение в состав комиссии являются наличие высшего образования и опыта работы в области пожарной безопасности не менее 5 лет.</w:t>
            </w: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Следует ввести Уполномоченного по защите прав предпринимателей (см. ФЗ от 07.05.2013г. № 78-ФЗ "Об уполномоченных по защите прав предпринимателей в Российской Федерации" (с изменениями и дополнениями,  https://www.garant.ru/article/506725/). Возможно в состав комиссии следует также включать территориальных представителей общественной организации (по согласованию с её руководителем), например, «ОПОРА России», Торгово-промышленная палата Российской Федерации, ВДПО.</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jc w:val="both"/>
              <w:rPr>
                <w:sz w:val="22"/>
                <w:szCs w:val="22"/>
              </w:rPr>
            </w:pPr>
            <w:r>
              <w:rPr>
                <w:sz w:val="22"/>
                <w:szCs w:val="22"/>
              </w:rPr>
              <w:t>Порядок не запрещает включать в состав комиссии указанных представителей общественных организаций.</w:t>
            </w:r>
          </w:p>
          <w:p>
            <w:pPr>
              <w:pStyle w:val="style0"/>
              <w:jc w:val="both"/>
              <w:rPr>
                <w:sz w:val="22"/>
                <w:szCs w:val="22"/>
              </w:rPr>
            </w:pPr>
            <w:r>
              <w:rPr>
                <w:sz w:val="22"/>
                <w:szCs w:val="22"/>
              </w:rPr>
              <w:t>Решение о включении различных представителей будет приниматься руководством МЧС России при формировании соответствующей комиссии.</w:t>
            </w:r>
          </w:p>
          <w:p>
            <w:pPr>
              <w:pStyle w:val="style0"/>
              <w:jc w:val="both"/>
              <w:rPr>
                <w:sz w:val="22"/>
                <w:szCs w:val="22"/>
              </w:rPr>
            </w:pPr>
            <w:r>
              <w:rPr>
                <w:sz w:val="22"/>
                <w:szCs w:val="22"/>
              </w:rPr>
              <w:t>Указание конкретных наименований организаций представляется избыточным.</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26</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«Квалификационными требованиями к кандидатурам на включение в состав комиссии являются наличие высшего образования и опыта работы в области пожарной безопасности не менее 5 лет» оговорить, что такие требования касаются сотрудников ГПС, ФПС и работников Управлений ГПН, но не для привлечённых экспертов и уполномоченного по защите прав предпринимателей.</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jc w:val="both"/>
              <w:rPr>
                <w:sz w:val="22"/>
                <w:szCs w:val="22"/>
              </w:rPr>
            </w:pPr>
            <w:r>
              <w:rPr>
                <w:sz w:val="22"/>
                <w:szCs w:val="22"/>
              </w:rPr>
              <w:t>Принятие решение о согласовании стандарта организации в качестве нормативного документа требует от члена комиссии определенных знаний, умений и навыков в области обеспечении пожарной безопасности</w:t>
            </w:r>
          </w:p>
        </w:tc>
        <w:tc>
          <w:tcPr>
            <w:tcW w:w="1843" w:type="dxa"/>
            <w:tcBorders/>
            <w:tcMar/>
          </w:tcPr>
          <w:p>
            <w:pPr>
              <w:pStyle w:val="style0"/>
              <w:jc w:val="both"/>
              <w:rPr>
                <w:sz w:val="22"/>
                <w:szCs w:val="22"/>
              </w:rPr>
            </w:pPr>
          </w:p>
        </w:tc>
      </w:tr>
      <w:tr>
        <w:tblPrEx/>
        <w:trPr>
          <w:trHeight w:val="856"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27</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В пункте 4.4. «В состав комиссии включаются сотрудники органов государственного пожарного надзора, а также (по согласованию) сотрудники иных органов надзора, специалисты в области организации пожаротушения, эксплуатации пожарной техники, а также инженерно-технические работники и иные специалисты органов государственной власти различного уровня, научно-исследовательских, проектных, общественных и других организаций.» следует обязательно ввести Уполномоченного по защите прав предпринимателей (Полномочия Уполномоченного - Уполномоченный наделен достаточно широким спектром инструментов для разрешения обращений предпринимателей, в том числе и рядом властных полномочий. Выносить подлежащие немедленному исполнению предписания о приостановлении действия ненормативных правовых актов органов местного самоуправления, нарушающих права и законные интересы предпринимателей см. </w:t>
            </w:r>
            <w:r>
              <w:rPr>
                <w:rFonts w:ascii="Times New Roman" w:cs="Times New Roman" w:hAnsi="Times New Roman"/>
                <w:sz w:val="22"/>
                <w:szCs w:val="22"/>
              </w:rPr>
              <w:t>Федеральный закон от 7 мая 2013 г. N 78-ФЗ "Об уполномоченных по защите прав предпринимателей в Российской Федерации" (с изменениями и дополнениями,  https://www.garant.ru/article/506725/). И возможно в состав комиссии обязательно необходимо включать представителя общественной организации (по согласованию с ее руководителем) «ОПОРА РОССИИ», Торгово-промышленная палата Российской Федерации, ВДПО.</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Порядок не запрещает включать в состав комиссии указанных представителей общественных организаций.</w:t>
            </w:r>
          </w:p>
          <w:p>
            <w:pPr>
              <w:pStyle w:val="style0"/>
              <w:jc w:val="both"/>
              <w:rPr>
                <w:sz w:val="22"/>
                <w:szCs w:val="22"/>
              </w:rPr>
            </w:pPr>
            <w:r>
              <w:rPr>
                <w:sz w:val="22"/>
                <w:szCs w:val="22"/>
              </w:rPr>
              <w:t>Решение о включении различных представителей будет приниматься руководством МЧС России при формировании соответствующей комиссии.</w:t>
            </w:r>
          </w:p>
          <w:p>
            <w:pPr>
              <w:pStyle w:val="style0"/>
              <w:jc w:val="both"/>
              <w:rPr>
                <w:sz w:val="22"/>
                <w:szCs w:val="22"/>
              </w:rPr>
            </w:pPr>
            <w:r>
              <w:rPr>
                <w:sz w:val="22"/>
                <w:szCs w:val="22"/>
              </w:rPr>
              <w:t>Указание конкретных наименований организаций представляется избыточным.</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28</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В пункте 4.4. «Квалификационными требованиями к кандидатурам на включение в состав комиссии являются наличие высшего образования и опыта работы в области пожарной безопасности не менее 5 лет» - такие требования только для сотрудников ГПС, ФПС и работников Управлений ГПН, но не для привлечённых экспертов и уполномоченного по защите прав предпринимателей.</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Гекннадьевич</w:t>
            </w:r>
          </w:p>
        </w:tc>
        <w:tc>
          <w:tcPr>
            <w:tcW w:w="2693" w:type="dxa"/>
            <w:tcBorders/>
            <w:tcMar/>
          </w:tcPr>
          <w:p>
            <w:pPr>
              <w:pStyle w:val="style0"/>
              <w:jc w:val="both"/>
              <w:rPr>
                <w:sz w:val="22"/>
                <w:szCs w:val="22"/>
              </w:rPr>
            </w:pPr>
            <w:r>
              <w:rPr>
                <w:sz w:val="22"/>
                <w:szCs w:val="22"/>
              </w:rPr>
              <w:t>Принятие решение о согласовании стандарта организации в качестве нормативного документа требует от члена комиссии определенных знаний, умений и навыков в области обеспечении пожарной безопасности</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29</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Пункт 4.5</w:t>
            </w:r>
          </w:p>
          <w:p>
            <w:pPr>
              <w:pStyle w:val="style0"/>
              <w:rPr>
                <w:rFonts w:eastAsia="Calibri"/>
                <w:sz w:val="22"/>
                <w:szCs w:val="22"/>
                <w:lang w:eastAsia="en-US"/>
              </w:rPr>
            </w:pPr>
            <w:r>
              <w:rPr>
                <w:rFonts w:eastAsia="Calibri"/>
                <w:sz w:val="22"/>
                <w:szCs w:val="22"/>
                <w:lang w:eastAsia="en-US"/>
              </w:rPr>
              <w:t xml:space="preserve">4.5. По результатам рассмотрения стандартов комиссия простым большинством голосов </w:t>
            </w:r>
            <w:r>
              <w:rPr>
                <w:rFonts w:eastAsia="Calibri"/>
                <w:sz w:val="22"/>
                <w:szCs w:val="22"/>
                <w:lang w:eastAsia="en-US"/>
              </w:rPr>
              <w:t>его членов принимает решение о возможности согласования или отказа в согласовании стандарта. Для принятия решения необходимо присутствие на заседании не менее 50% членов комиссии (председатель, заместители председателя, секретари в указанном количестве присутствующих не учитываются). В случае присутствия менее 50% членов комиссии заседание не проводится. При равенстве голосов членов комиссии решающим является голос председательствовавшего на заседании комиссии.</w:t>
            </w:r>
          </w:p>
        </w:tc>
        <w:tc>
          <w:tcPr>
            <w:tcW w:w="2977" w:type="dxa"/>
            <w:tcBorders/>
            <w:tcMar/>
          </w:tcPr>
          <w:p>
            <w:pPr>
              <w:pStyle w:val="style4102"/>
              <w:ind w:firstLine="0"/>
              <w:jc w:val="both"/>
              <w:rPr>
                <w:rFonts w:ascii="Times New Roman" w:cs="Times New Roman" w:hAnsi="Times New Roman"/>
                <w:sz w:val="22"/>
                <w:szCs w:val="22"/>
              </w:rPr>
            </w:pP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 xml:space="preserve">Учесть, что Стандарты не могут быть приняты простым большинством, т.к. велика вероятность ошибки и издержек от непроработанных решений </w:t>
            </w:r>
            <w:r>
              <w:rPr>
                <w:rFonts w:eastAsia="Calibri"/>
                <w:sz w:val="22"/>
                <w:szCs w:val="22"/>
                <w:lang w:eastAsia="en-US"/>
              </w:rPr>
              <w:t>(надзор видит цель снижение гибели и пожаров, а бизнес еще и рентабельность соответствующей продукции, услуг).</w:t>
            </w: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 xml:space="preserve">Мешалкин Евгений </w:t>
            </w:r>
            <w:r>
              <w:rPr>
                <w:sz w:val="22"/>
                <w:szCs w:val="22"/>
              </w:rPr>
              <w:t>Александрович</w:t>
            </w:r>
          </w:p>
        </w:tc>
        <w:tc>
          <w:tcPr>
            <w:tcW w:w="2693" w:type="dxa"/>
            <w:tcBorders/>
            <w:tcMar/>
          </w:tcPr>
          <w:p>
            <w:pPr>
              <w:pStyle w:val="style0"/>
              <w:jc w:val="both"/>
              <w:rPr>
                <w:sz w:val="22"/>
                <w:szCs w:val="22"/>
              </w:rPr>
            </w:pPr>
            <w:r>
              <w:rPr>
                <w:sz w:val="22"/>
                <w:szCs w:val="22"/>
              </w:rPr>
              <w:t xml:space="preserve">Специально для этого стандарты представляются совместно с заключениями и </w:t>
            </w:r>
            <w:r>
              <w:rPr>
                <w:sz w:val="22"/>
                <w:szCs w:val="22"/>
              </w:rPr>
              <w:t>протоколами</w:t>
            </w:r>
            <w:r>
              <w:rPr>
                <w:sz w:val="22"/>
                <w:szCs w:val="22"/>
              </w:rPr>
              <w:t xml:space="preserve"> испытаний</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30</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В пункте 4.5. «По результатам рассмотрения стандартов комиссия простым большинством голосов его членов принимает решение о возможности согласования или отказа в согласовании стандарта. Для принятия решения необходимо присутствие на заседании не менее 50% членов комиссии (председатель, заместители председателя, секретари в указанном количестве присутствующих не учитываются). В случае присутствия менее 50% членов комиссии заседание не проводится. При равенстве голосов членов комиссии решающим является голос председательствовавшего на заседании комиссии.» - порядок подсчета и 50 % следует пересмотреть, к примеру ГОСТ принимается абсолютным большинством (с небольшими допущениями по ряду голосов), а СП простым большинством экспертов (не всех участников рассмотрения а экспертов), </w:t>
            </w:r>
            <w:r>
              <w:rPr>
                <w:rFonts w:ascii="Times New Roman" w:cs="Times New Roman" w:hAnsi="Times New Roman"/>
                <w:sz w:val="22"/>
                <w:szCs w:val="22"/>
              </w:rPr>
              <w:t>здесь следует понимать что общественная ценность «требований пожарной безопасности» не может быть на 51 % принята и на 49 % не принята 9приглашенными представителями ОПОРА, ВДПО, Уполномоченный, ТПП), ведь такие вещи как Стандарты не могут быть  приняты простым большинством, велика вероятность ошибки и издержек от не проработанных решений (надзор видит цель снижение гибели и пожаров, а бизнес еще и рентабельность и целесообразность открытия того или иного бизнеса или дела).</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Аналогично пункту 29</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31</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Пункт 4.7</w:t>
            </w:r>
          </w:p>
          <w:p>
            <w:pPr>
              <w:pStyle w:val="style0"/>
              <w:rPr>
                <w:rFonts w:eastAsia="Calibri"/>
                <w:sz w:val="22"/>
                <w:szCs w:val="22"/>
                <w:lang w:eastAsia="en-US"/>
              </w:rPr>
            </w:pPr>
            <w:r>
              <w:rPr>
                <w:rFonts w:eastAsia="Calibri"/>
                <w:sz w:val="22"/>
                <w:szCs w:val="22"/>
                <w:lang w:eastAsia="en-US"/>
              </w:rPr>
              <w:t>4.7. Рассмотрение стандартов может производиться комиссией как в присутствии Заявителя, так и без такового.</w:t>
            </w:r>
          </w:p>
          <w:p>
            <w:pPr>
              <w:pStyle w:val="style0"/>
              <w:rPr>
                <w:rFonts w:eastAsia="Calibri"/>
                <w:b/>
                <w:sz w:val="22"/>
                <w:szCs w:val="22"/>
                <w:u w:val="single"/>
                <w:lang w:eastAsia="en-US"/>
              </w:rPr>
            </w:pPr>
            <w:r>
              <w:rPr>
                <w:rFonts w:eastAsia="Calibri"/>
                <w:sz w:val="22"/>
                <w:szCs w:val="22"/>
                <w:lang w:eastAsia="en-US"/>
              </w:rPr>
              <w:t xml:space="preserve">В случае, если в заявлении о рассмотрении стандарта указано рассмотрение стандарта на комиссии исключительно в присутствии Заявителя, то Заявитель уведомляется о дате и месте рассмотрения </w:t>
            </w:r>
            <w:r>
              <w:rPr>
                <w:rFonts w:eastAsia="Calibri"/>
                <w:sz w:val="22"/>
                <w:szCs w:val="22"/>
                <w:lang w:eastAsia="en-US"/>
              </w:rPr>
              <w:t>стандарта.</w:t>
            </w: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Предусмотреть обязательное присутствие заявителя, либо его представителя с уведомлением о дате и месте рассмотрения стандарта.</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jc w:val="both"/>
              <w:rPr>
                <w:sz w:val="22"/>
                <w:szCs w:val="22"/>
              </w:rPr>
            </w:pPr>
            <w:r>
              <w:rPr>
                <w:sz w:val="22"/>
                <w:szCs w:val="22"/>
              </w:rPr>
              <w:t>Обязанности присутствия на заседании комиссии не требуется и вызовет повышенные материальные затраты разработчика стандарта. Разработчик может быть во Владивостоке, а стандарт рассматриваться в Москве: транспортные и суточные расходы</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32</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b/>
                <w:sz w:val="22"/>
                <w:szCs w:val="22"/>
              </w:rPr>
            </w:pPr>
            <w:r>
              <w:rPr>
                <w:rFonts w:ascii="Times New Roman" w:cs="Times New Roman" w:hAnsi="Times New Roman"/>
                <w:b/>
                <w:sz w:val="22"/>
                <w:szCs w:val="22"/>
              </w:rPr>
              <w:t>Изложить в следующей редакции:</w:t>
            </w:r>
          </w:p>
          <w:p>
            <w:pPr>
              <w:pStyle w:val="style4102"/>
              <w:ind w:firstLine="0"/>
              <w:jc w:val="both"/>
              <w:rPr>
                <w:rFonts w:ascii="Times New Roman" w:cs="Times New Roman" w:hAnsi="Times New Roman"/>
                <w:sz w:val="22"/>
                <w:szCs w:val="22"/>
              </w:rPr>
            </w:pP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4.7. Рассмотрение стандартов может производиться комиссией </w:t>
            </w:r>
            <w:r>
              <w:rPr>
                <w:rFonts w:ascii="Times New Roman" w:cs="Times New Roman" w:hAnsi="Times New Roman"/>
                <w:sz w:val="22"/>
                <w:szCs w:val="22"/>
              </w:rPr>
              <w:t>как в присутствии Заявителя, так и без такового.</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В случае, если в заявлении о рассмотрении стандарта указано рассмотрение стандарта на комиссии исключительно в присутствии Заявителя, то предполагается присутствие представителей организации разработчика и организации заказчика разработки.  Заявитель уведомляется о дате и месте рассмотрения стандарта.</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 xml:space="preserve">На комиссии желательно присутствовать также представитель организации - разработчика стандарта и организации заказчика разработки, если разработку </w:t>
            </w:r>
            <w:r>
              <w:rPr>
                <w:rFonts w:eastAsia="Calibri"/>
                <w:sz w:val="22"/>
                <w:szCs w:val="22"/>
                <w:lang w:eastAsia="en-US"/>
              </w:rPr>
              <w:t>осуществлял не Заявитель.</w:t>
            </w:r>
          </w:p>
        </w:tc>
        <w:tc>
          <w:tcPr>
            <w:tcW w:w="1984" w:type="dxa"/>
            <w:tcBorders/>
            <w:tcMar/>
          </w:tcPr>
          <w:p>
            <w:pPr>
              <w:pStyle w:val="style0"/>
              <w:jc w:val="both"/>
              <w:rPr>
                <w:sz w:val="22"/>
                <w:szCs w:val="22"/>
              </w:rPr>
            </w:pPr>
            <w:r>
              <w:rPr>
                <w:sz w:val="22"/>
                <w:szCs w:val="22"/>
              </w:rPr>
              <w:t>ПАО «НОВАТЭК»</w:t>
            </w:r>
          </w:p>
          <w:p>
            <w:pPr>
              <w:pStyle w:val="style0"/>
              <w:jc w:val="both"/>
              <w:rPr>
                <w:sz w:val="22"/>
                <w:szCs w:val="22"/>
              </w:rPr>
            </w:pPr>
            <w:r>
              <w:rPr>
                <w:sz w:val="22"/>
                <w:szCs w:val="22"/>
              </w:rPr>
              <w:t>Олейников Сергей Николаевич</w:t>
            </w:r>
          </w:p>
        </w:tc>
        <w:tc>
          <w:tcPr>
            <w:tcW w:w="2693" w:type="dxa"/>
            <w:tcBorders/>
            <w:tcMar/>
          </w:tcPr>
          <w:p>
            <w:pPr>
              <w:pStyle w:val="style0"/>
              <w:jc w:val="both"/>
              <w:rPr>
                <w:rFonts w:eastAsia="Calibri"/>
                <w:sz w:val="22"/>
                <w:szCs w:val="22"/>
                <w:lang w:eastAsia="en-US"/>
              </w:rPr>
            </w:pPr>
            <w:r>
              <w:rPr>
                <w:rFonts w:eastAsia="Calibri"/>
                <w:sz w:val="22"/>
                <w:szCs w:val="22"/>
                <w:lang w:eastAsia="en-US"/>
              </w:rPr>
              <w:t xml:space="preserve">присутствие также представителя организации - разработчика стандарта и организации заказчика разработки, не требуется </w:t>
            </w:r>
            <w:r>
              <w:rPr>
                <w:rFonts w:eastAsia="Calibri"/>
                <w:sz w:val="22"/>
                <w:szCs w:val="22"/>
                <w:lang w:eastAsia="en-US"/>
              </w:rPr>
              <w:t>и осуществляется по желанию заказчика.</w:t>
            </w:r>
          </w:p>
          <w:p>
            <w:pPr>
              <w:pStyle w:val="style0"/>
              <w:jc w:val="both"/>
              <w:rPr>
                <w:sz w:val="22"/>
                <w:szCs w:val="22"/>
              </w:rPr>
            </w:pPr>
            <w:r>
              <w:rPr>
                <w:sz w:val="22"/>
                <w:szCs w:val="22"/>
              </w:rPr>
              <w:t>Обязанности присутствия на заседании комиссии не требуется и вызовет повышенные материальные затраты разработчика стандарта. Разработчик может быть во Владивостоке, а стандарт рассматриваться в Москве: транспортные и суточные расходы</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33</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В пункте 4.7. «Рассмотрение стандартов может производиться комиссией как в присутствии Заявителя, так и без такового.»  убрать слова «без такового». Необходимо обязательное присутствие либо заявителя, либо его представителя, нельзя такие документы Стандарты выпускать «на автомате» только лишь «по аналогии» как уже было с СТУ в субъектах РФ.</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Обязанности присутствия на заседании комиссии не требуется и вызовет повышенные материальные затраты разработчика стандарта. Разработчик может быть во Владивостоке, а стандарт рассматриваться в Москве: транспортные и суточные расходы</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34</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В случае, если в заявлении о рассмотрении стандарта указано рассмотрение стандарта на комиссии исключительно в присутствии Заявителя, то Заявитель уведомляется о дате и месте рассмотрения стандарта.</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В пункте 4.7 порядка это прописано</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35</w:t>
            </w:r>
          </w:p>
        </w:tc>
        <w:tc>
          <w:tcPr>
            <w:tcW w:w="2694" w:type="dxa"/>
            <w:tcBorders/>
            <w:tcMar/>
          </w:tcPr>
          <w:p>
            <w:pPr>
              <w:pStyle w:val="style0"/>
              <w:rPr>
                <w:rFonts w:eastAsia="Calibri"/>
                <w:b/>
                <w:sz w:val="22"/>
                <w:szCs w:val="22"/>
                <w:u w:val="single"/>
                <w:lang w:eastAsia="en-US"/>
              </w:rPr>
            </w:pPr>
            <w:r>
              <w:rPr>
                <w:rFonts w:eastAsia="Calibri"/>
                <w:b/>
                <w:sz w:val="22"/>
                <w:szCs w:val="22"/>
                <w:u w:val="single"/>
                <w:lang w:eastAsia="en-US"/>
              </w:rPr>
              <w:t>Пункт 4.8</w:t>
            </w:r>
          </w:p>
          <w:p>
            <w:pPr>
              <w:pStyle w:val="style0"/>
              <w:rPr>
                <w:rFonts w:eastAsia="Calibri"/>
                <w:sz w:val="22"/>
                <w:szCs w:val="22"/>
                <w:lang w:eastAsia="en-US"/>
              </w:rPr>
            </w:pPr>
            <w:r>
              <w:rPr>
                <w:rFonts w:eastAsia="Calibri"/>
                <w:sz w:val="22"/>
                <w:szCs w:val="22"/>
                <w:lang w:eastAsia="en-US"/>
              </w:rPr>
              <w:t xml:space="preserve">4.8. Результатом рассмотрения стандарта является письмо о его согласовании либо отказе в согласовании. </w:t>
            </w:r>
          </w:p>
          <w:p>
            <w:pPr>
              <w:pStyle w:val="style0"/>
              <w:rPr>
                <w:rFonts w:eastAsia="Calibri"/>
                <w:b/>
                <w:sz w:val="22"/>
                <w:szCs w:val="22"/>
                <w:u w:val="single"/>
                <w:lang w:eastAsia="en-US"/>
              </w:rPr>
            </w:pPr>
            <w:r>
              <w:rPr>
                <w:rFonts w:eastAsia="Calibri"/>
                <w:sz w:val="22"/>
                <w:szCs w:val="22"/>
                <w:lang w:eastAsia="en-US"/>
              </w:rPr>
              <w:t>Письмо вступает в силу после его регистрации в установленном порядке.</w:t>
            </w:r>
          </w:p>
        </w:tc>
        <w:tc>
          <w:tcPr>
            <w:tcW w:w="2977" w:type="dxa"/>
            <w:tcBorders/>
            <w:tcMar/>
          </w:tcPr>
          <w:p>
            <w:pPr>
              <w:pStyle w:val="style4102"/>
              <w:ind w:firstLine="0"/>
              <w:jc w:val="both"/>
              <w:rPr>
                <w:rFonts w:ascii="Times New Roman" w:cs="Times New Roman" w:hAnsi="Times New Roman"/>
                <w:b/>
                <w:sz w:val="22"/>
                <w:szCs w:val="22"/>
              </w:rPr>
            </w:pPr>
            <w:r>
              <w:rPr>
                <w:rFonts w:ascii="Times New Roman" w:cs="Times New Roman" w:hAnsi="Times New Roman"/>
                <w:b/>
                <w:sz w:val="22"/>
                <w:szCs w:val="22"/>
              </w:rPr>
              <w:t>Изложить в следующей редакции:</w:t>
            </w:r>
          </w:p>
          <w:p>
            <w:pPr>
              <w:pStyle w:val="style4102"/>
              <w:ind w:firstLine="0"/>
              <w:jc w:val="both"/>
              <w:rPr>
                <w:rFonts w:ascii="Times New Roman" w:cs="Times New Roman" w:hAnsi="Times New Roman"/>
                <w:sz w:val="22"/>
                <w:szCs w:val="22"/>
              </w:rPr>
            </w:pP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Результатом рассмотрения является заключение комиссии о согласовании стандарта или необходимости его доработки.</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В случае необходимости доработки стандарта заключение комиссии должно содержать основание принятия решения о необходимости доработки стандарта. При этом в заключение комиссии по результатам повторного рассмотрения стандарта не могут быть включены новые замечания, которые возможно было указать при предыдущем рассмотрении.</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Не урегулирован вопрос о доработке стандарта.</w:t>
            </w:r>
          </w:p>
        </w:tc>
        <w:tc>
          <w:tcPr>
            <w:tcW w:w="1984" w:type="dxa"/>
            <w:tcBorders/>
            <w:tcMar/>
          </w:tcPr>
          <w:p>
            <w:pPr>
              <w:pStyle w:val="style0"/>
              <w:jc w:val="both"/>
              <w:rPr>
                <w:sz w:val="22"/>
                <w:szCs w:val="22"/>
              </w:rPr>
            </w:pPr>
            <w:r>
              <w:rPr>
                <w:sz w:val="22"/>
                <w:szCs w:val="22"/>
              </w:rPr>
              <w:t>ПАО «НОВАТЭК»</w:t>
            </w:r>
          </w:p>
          <w:p>
            <w:pPr>
              <w:pStyle w:val="style0"/>
              <w:jc w:val="both"/>
              <w:rPr>
                <w:sz w:val="22"/>
                <w:szCs w:val="22"/>
              </w:rPr>
            </w:pPr>
          </w:p>
          <w:p>
            <w:pPr>
              <w:pStyle w:val="style0"/>
              <w:jc w:val="both"/>
              <w:rPr>
                <w:sz w:val="22"/>
                <w:szCs w:val="22"/>
              </w:rPr>
            </w:pPr>
            <w:r>
              <w:rPr>
                <w:sz w:val="22"/>
                <w:szCs w:val="22"/>
              </w:rPr>
              <w:t>Олейников Сергей Николаевич</w:t>
            </w:r>
          </w:p>
        </w:tc>
        <w:tc>
          <w:tcPr>
            <w:tcW w:w="2693" w:type="dxa"/>
            <w:tcBorders/>
            <w:tcMar/>
          </w:tcPr>
          <w:p>
            <w:pPr>
              <w:pStyle w:val="style0"/>
              <w:jc w:val="both"/>
              <w:rPr>
                <w:sz w:val="22"/>
                <w:szCs w:val="22"/>
              </w:rPr>
            </w:pPr>
            <w:r>
              <w:rPr>
                <w:sz w:val="22"/>
                <w:szCs w:val="22"/>
              </w:rPr>
              <w:t xml:space="preserve">Учтено частично. Пункт </w:t>
            </w:r>
            <w:r>
              <w:rPr>
                <w:sz w:val="22"/>
                <w:szCs w:val="22"/>
              </w:rPr>
              <w:t xml:space="preserve">4.12. </w:t>
            </w:r>
            <w:r>
              <w:rPr>
                <w:sz w:val="22"/>
                <w:szCs w:val="22"/>
              </w:rPr>
              <w:t>изложен в следующей редакции:</w:t>
            </w:r>
          </w:p>
          <w:p>
            <w:pPr>
              <w:pStyle w:val="style0"/>
              <w:jc w:val="both"/>
              <w:rPr>
                <w:sz w:val="22"/>
                <w:szCs w:val="22"/>
              </w:rPr>
            </w:pPr>
            <w:r>
              <w:rPr>
                <w:sz w:val="22"/>
                <w:szCs w:val="22"/>
              </w:rPr>
              <w:t>«</w:t>
            </w:r>
            <w:r>
              <w:rPr>
                <w:sz w:val="22"/>
                <w:szCs w:val="22"/>
              </w:rPr>
              <w:t>В случае отказа в согласовании стандарта в адрес заявителя направляется письмо с указанием перечня причин отказа.</w:t>
            </w:r>
          </w:p>
          <w:p>
            <w:pPr>
              <w:pStyle w:val="style0"/>
              <w:jc w:val="both"/>
              <w:rPr>
                <w:sz w:val="22"/>
                <w:szCs w:val="22"/>
              </w:rPr>
            </w:pPr>
            <w:r>
              <w:rPr>
                <w:sz w:val="22"/>
                <w:szCs w:val="22"/>
              </w:rPr>
              <w:t>При этом по результатам повторного рассмотрения стандарта не могут быть включены новые причины отказа, которые возможно было указать при предыдущем рассмотрении.</w:t>
            </w:r>
            <w:r>
              <w:rPr>
                <w:sz w:val="22"/>
                <w:szCs w:val="22"/>
              </w:rPr>
              <w:t>».</w:t>
            </w:r>
          </w:p>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36</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Пункт 4.9</w:t>
            </w:r>
          </w:p>
          <w:p>
            <w:pPr>
              <w:pStyle w:val="style0"/>
              <w:rPr>
                <w:rFonts w:eastAsia="Calibri"/>
                <w:sz w:val="22"/>
                <w:szCs w:val="22"/>
                <w:lang w:eastAsia="en-US"/>
              </w:rPr>
            </w:pPr>
            <w:r>
              <w:rPr>
                <w:rFonts w:eastAsia="Calibri"/>
                <w:sz w:val="22"/>
                <w:szCs w:val="22"/>
                <w:lang w:eastAsia="en-US"/>
              </w:rPr>
              <w:t xml:space="preserve">4.9. В случае согласования стандарта в адрес заявителя в течение десяти рабочих дней с даты согласования направляется письмо о его согласовании с приложением одного экземпляра стандарта, прошнурованного и заверенного штампом «Согласовано письмом (наименование ответственного подразделения МЧС </w:t>
            </w:r>
            <w:r>
              <w:rPr>
                <w:rFonts w:eastAsia="Calibri"/>
                <w:sz w:val="22"/>
                <w:szCs w:val="22"/>
                <w:lang w:eastAsia="en-US"/>
              </w:rPr>
              <w:t>России) от (указывается дата) № (указывается регистрационный номер письма)» с подписью исполнителя ответственного подразделения МЧС России.</w:t>
            </w: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Предусмотреть, в том числе, иной порядок, например, эл. версии (с внесение сведений в эл реестр как уже сделано в Постановлении Правительства РФ от 28.07.2020 № 1128 (ред. от 30.11.2021)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jc w:val="both"/>
              <w:rPr>
                <w:sz w:val="22"/>
                <w:szCs w:val="22"/>
              </w:rPr>
            </w:pPr>
            <w:r>
              <w:rPr>
                <w:sz w:val="22"/>
                <w:szCs w:val="22"/>
              </w:rPr>
              <w:t>МЧС России будут внесены соответствующие изменения в порядок при обеспечении технической возможности.</w:t>
            </w:r>
          </w:p>
          <w:p>
            <w:pPr>
              <w:pStyle w:val="style0"/>
              <w:jc w:val="both"/>
              <w:rPr>
                <w:sz w:val="22"/>
                <w:szCs w:val="22"/>
              </w:rPr>
            </w:pPr>
            <w:r>
              <w:rPr>
                <w:sz w:val="22"/>
                <w:szCs w:val="22"/>
              </w:rPr>
              <w:t>Планируемый срок – 2023 год</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37</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Сократить срок до 5 дней.</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jc w:val="both"/>
              <w:rPr>
                <w:sz w:val="22"/>
                <w:szCs w:val="22"/>
              </w:rPr>
            </w:pPr>
            <w:r>
              <w:rPr>
                <w:sz w:val="22"/>
                <w:szCs w:val="22"/>
              </w:rPr>
              <w:t>Указанные сроки связаны с необходимостью организации заседания комиссии, принятия решений, ранее не апробированных на практике, создающих угрозу жизни и здоровья людей.</w:t>
            </w:r>
          </w:p>
          <w:p>
            <w:pPr>
              <w:pStyle w:val="style0"/>
              <w:jc w:val="both"/>
              <w:rPr>
                <w:sz w:val="22"/>
                <w:szCs w:val="22"/>
              </w:rPr>
            </w:pPr>
            <w:r>
              <w:rPr>
                <w:sz w:val="22"/>
                <w:szCs w:val="22"/>
              </w:rPr>
              <w:t>Сокращение сроков может сказаться на снижении качества подготовки материалов, снижении уровня пожарной безопасности рассматриваемых объектов.</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В п. 4.9.  предусмотреть в том числе иной порядок «прошнурованного» - скажем эл. версии (или внесение сведений в эл реестр как уже сделано в Постановлении Правительства РФ от 28.07.2020 N 1128 (ред. от 30.11.2021)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МЧС России будут внесены соответствующие изменения в порядок при обеспечении технической возможности.</w:t>
            </w:r>
          </w:p>
          <w:p>
            <w:pPr>
              <w:pStyle w:val="style0"/>
              <w:jc w:val="both"/>
              <w:rPr>
                <w:sz w:val="22"/>
                <w:szCs w:val="22"/>
              </w:rPr>
            </w:pPr>
            <w:r>
              <w:rPr>
                <w:sz w:val="22"/>
                <w:szCs w:val="22"/>
              </w:rPr>
              <w:t>Планируемый срок – 2023 год</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38</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В п. 4.9.  сократить срок до 5 дней по аналогии с сокращенными сроками в статьях 12 (2), 12(3) Постановление </w:t>
            </w:r>
            <w:r>
              <w:rPr>
                <w:rFonts w:ascii="Times New Roman" w:cs="Times New Roman" w:hAnsi="Times New Roman"/>
                <w:sz w:val="22"/>
                <w:szCs w:val="22"/>
              </w:rPr>
              <w:t>Правительства РФ от 28.07.2020 N 1128 (ред. от 30.11.2021)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39</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Пункт 4.10</w:t>
            </w:r>
          </w:p>
          <w:p>
            <w:pPr>
              <w:pStyle w:val="style0"/>
              <w:rPr>
                <w:rFonts w:eastAsia="Calibri"/>
                <w:sz w:val="22"/>
                <w:szCs w:val="22"/>
                <w:lang w:eastAsia="en-US"/>
              </w:rPr>
            </w:pPr>
            <w:r>
              <w:rPr>
                <w:rFonts w:eastAsia="Calibri"/>
                <w:sz w:val="22"/>
                <w:szCs w:val="22"/>
                <w:lang w:eastAsia="en-US"/>
              </w:rPr>
              <w:t>4.10. Основаниями для принятия решения об отказе в согласовании стандартов являются:</w:t>
            </w:r>
          </w:p>
          <w:p>
            <w:pPr>
              <w:pStyle w:val="style0"/>
              <w:rPr>
                <w:rFonts w:eastAsia="Calibri"/>
                <w:sz w:val="22"/>
                <w:szCs w:val="22"/>
                <w:lang w:eastAsia="en-US"/>
              </w:rPr>
            </w:pPr>
            <w:r>
              <w:rPr>
                <w:rFonts w:eastAsia="Calibri"/>
                <w:sz w:val="22"/>
                <w:szCs w:val="22"/>
                <w:lang w:eastAsia="en-US"/>
              </w:rPr>
              <w:t>несоответствие представленных стандартов требованиям законодательных и нормативных правовых актов Российской Федерации в области пожарной безопасности;</w:t>
            </w:r>
          </w:p>
          <w:p>
            <w:pPr>
              <w:pStyle w:val="style0"/>
              <w:rPr>
                <w:rFonts w:eastAsia="Calibri"/>
                <w:b/>
                <w:sz w:val="22"/>
                <w:szCs w:val="22"/>
                <w:u w:val="single"/>
                <w:lang w:eastAsia="en-US"/>
              </w:rPr>
            </w:pPr>
            <w:r>
              <w:rPr>
                <w:rFonts w:eastAsia="Calibri"/>
                <w:sz w:val="22"/>
                <w:szCs w:val="22"/>
                <w:lang w:eastAsia="en-US"/>
              </w:rPr>
              <w:t>наличие в представленных документах недостоверной или искаженной информации, а также положений, снижающих требования нормативных правовых актов в области пожарной безопасности.</w:t>
            </w: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Изменить основания для принятия решения об отказе, например, по аналогии с Постановлением Правительства РФ от 31.08.2020г. № 1325, т.е. «отсутствие мер по обеспечению выполнения условий, при которых объект защиты (продукция) будет соответствовать требованиям пожарной безопасности, и (или) отсутствие перечня требований пожарной безопасности, при выполнении которых обеспечивается соблюдение противопожарного режима на объекте защиты (продукции)».</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jc w:val="both"/>
              <w:rPr>
                <w:sz w:val="22"/>
                <w:szCs w:val="22"/>
              </w:rPr>
            </w:pPr>
            <w:r>
              <w:rPr>
                <w:sz w:val="22"/>
                <w:szCs w:val="22"/>
              </w:rPr>
              <w:t xml:space="preserve">Приведенный пример основания для отказа </w:t>
            </w:r>
            <w:r>
              <w:rPr>
                <w:sz w:val="22"/>
                <w:szCs w:val="22"/>
              </w:rPr>
              <w:t xml:space="preserve">не содержит правовой определенности, </w:t>
            </w:r>
            <w:r>
              <w:rPr>
                <w:sz w:val="22"/>
                <w:szCs w:val="22"/>
              </w:rPr>
              <w:t>дает широкое трактован</w:t>
            </w:r>
            <w:r>
              <w:rPr>
                <w:sz w:val="22"/>
                <w:szCs w:val="22"/>
              </w:rPr>
              <w:t>ие</w:t>
            </w:r>
            <w:r>
              <w:rPr>
                <w:sz w:val="22"/>
                <w:szCs w:val="22"/>
              </w:rPr>
              <w:t xml:space="preserve"> причин для отказа в согласовании СТО.</w:t>
            </w:r>
            <w:r>
              <w:rPr>
                <w:sz w:val="22"/>
                <w:szCs w:val="22"/>
              </w:rPr>
              <w:t xml:space="preserve"> </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40</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b/>
                <w:sz w:val="22"/>
                <w:szCs w:val="22"/>
              </w:rPr>
            </w:pPr>
            <w:r>
              <w:rPr>
                <w:rFonts w:ascii="Times New Roman" w:cs="Times New Roman" w:hAnsi="Times New Roman"/>
                <w:b/>
                <w:sz w:val="22"/>
                <w:szCs w:val="22"/>
              </w:rPr>
              <w:t>Изложить в следующей редакции:</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Основаниями для принятия решения об отказе в согласовании стандартов являются:</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несоответствие представленных стандартов </w:t>
            </w:r>
            <w:r>
              <w:rPr>
                <w:rFonts w:ascii="Times New Roman" w:cs="Times New Roman" w:hAnsi="Times New Roman"/>
                <w:sz w:val="22"/>
                <w:szCs w:val="22"/>
              </w:rPr>
              <w:t>требованиям нормативных правовых актов Российской Федерации в области пожарной безопасности;</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наличие в представленных документах недостоверной или искаженной информации, а также положений, снижающих требования нормативных правовых актов в области пожарной безопасности.</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Понятия законодательный и нормативный правовой акты идентичны.</w:t>
            </w:r>
          </w:p>
          <w:p>
            <w:pPr>
              <w:pStyle w:val="style0"/>
              <w:rPr>
                <w:rFonts w:eastAsia="Calibri"/>
                <w:sz w:val="22"/>
                <w:szCs w:val="22"/>
                <w:lang w:eastAsia="en-US"/>
              </w:rPr>
            </w:pPr>
            <w:r>
              <w:rPr>
                <w:rFonts w:eastAsia="Calibri"/>
                <w:sz w:val="22"/>
                <w:szCs w:val="22"/>
                <w:lang w:eastAsia="en-US"/>
              </w:rPr>
              <w:t xml:space="preserve">Кроме того, в статье 4 «Техническое регулирование в области пожарной безопасности» ФЗ -123  «Технический регламент о требованиях </w:t>
            </w:r>
            <w:r>
              <w:rPr>
                <w:rFonts w:eastAsia="Calibri"/>
                <w:sz w:val="22"/>
                <w:szCs w:val="22"/>
                <w:lang w:eastAsia="en-US"/>
              </w:rPr>
              <w:t>пожарной безопасности» фигурирует только понятие - нормативные правовые акты Российской Федерации по пожарной безопасности</w:t>
            </w:r>
          </w:p>
        </w:tc>
        <w:tc>
          <w:tcPr>
            <w:tcW w:w="1984" w:type="dxa"/>
            <w:tcBorders/>
            <w:tcMar/>
          </w:tcPr>
          <w:p>
            <w:pPr>
              <w:pStyle w:val="style0"/>
              <w:jc w:val="both"/>
              <w:rPr>
                <w:sz w:val="22"/>
                <w:szCs w:val="22"/>
              </w:rPr>
            </w:pPr>
            <w:r>
              <w:rPr>
                <w:sz w:val="22"/>
                <w:szCs w:val="22"/>
              </w:rPr>
              <w:t xml:space="preserve">Член Рабочей группы </w:t>
            </w:r>
          </w:p>
          <w:p>
            <w:pPr>
              <w:pStyle w:val="style0"/>
              <w:jc w:val="both"/>
              <w:rPr>
                <w:sz w:val="22"/>
                <w:szCs w:val="22"/>
              </w:rPr>
            </w:pPr>
          </w:p>
          <w:p>
            <w:pPr>
              <w:pStyle w:val="style0"/>
              <w:jc w:val="both"/>
              <w:rPr>
                <w:sz w:val="22"/>
                <w:szCs w:val="22"/>
              </w:rPr>
            </w:pPr>
            <w:r>
              <w:rPr>
                <w:sz w:val="22"/>
                <w:szCs w:val="22"/>
              </w:rPr>
              <w:t>Лысиков Сергей Алексеевич</w:t>
            </w:r>
          </w:p>
        </w:tc>
        <w:tc>
          <w:tcPr>
            <w:tcW w:w="2693" w:type="dxa"/>
            <w:tcBorders/>
            <w:tcMar/>
          </w:tcPr>
          <w:p>
            <w:pPr>
              <w:pStyle w:val="style0"/>
              <w:ind w:firstLine="709"/>
              <w:jc w:val="both"/>
              <w:rPr>
                <w:sz w:val="22"/>
                <w:szCs w:val="22"/>
              </w:rPr>
            </w:pPr>
            <w:r>
              <w:rPr>
                <w:sz w:val="22"/>
                <w:szCs w:val="22"/>
              </w:rPr>
              <w:t xml:space="preserve">Принимается. Абзац второй пункта 4.11 изложен в следующей редакции: </w:t>
            </w:r>
            <w:r>
              <w:rPr>
                <w:sz w:val="22"/>
                <w:szCs w:val="22"/>
              </w:rPr>
              <w:t>«</w:t>
            </w:r>
            <w:r>
              <w:rPr>
                <w:sz w:val="22"/>
                <w:szCs w:val="22"/>
              </w:rPr>
              <w:t xml:space="preserve">несоответствие представленных стандартов требованиям законодательных и </w:t>
            </w:r>
            <w:r>
              <w:rPr>
                <w:b/>
                <w:sz w:val="22"/>
                <w:szCs w:val="22"/>
              </w:rPr>
              <w:t>иных</w:t>
            </w:r>
            <w:r>
              <w:rPr>
                <w:sz w:val="22"/>
                <w:szCs w:val="22"/>
              </w:rPr>
              <w:t xml:space="preserve"> </w:t>
            </w:r>
            <w:r>
              <w:rPr>
                <w:sz w:val="22"/>
                <w:szCs w:val="22"/>
              </w:rPr>
              <w:t>нормативных правовых актов Российской Федерации в области пожарной безопасности;</w:t>
            </w:r>
            <w:r>
              <w:rPr>
                <w:sz w:val="22"/>
                <w:szCs w:val="22"/>
              </w:rPr>
              <w:t>»</w:t>
            </w:r>
          </w:p>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41</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b/>
                <w:sz w:val="22"/>
                <w:szCs w:val="22"/>
              </w:rPr>
            </w:pPr>
            <w:r>
              <w:rPr>
                <w:rFonts w:ascii="Times New Roman" w:cs="Times New Roman" w:hAnsi="Times New Roman"/>
                <w:b/>
                <w:sz w:val="22"/>
                <w:szCs w:val="22"/>
              </w:rPr>
              <w:t>Изложить в следующей редакции:</w:t>
            </w:r>
          </w:p>
          <w:p>
            <w:pPr>
              <w:pStyle w:val="style4102"/>
              <w:ind w:firstLine="0"/>
              <w:jc w:val="both"/>
              <w:rPr>
                <w:rFonts w:ascii="Times New Roman" w:cs="Times New Roman" w:hAnsi="Times New Roman"/>
                <w:sz w:val="22"/>
                <w:szCs w:val="22"/>
              </w:rPr>
            </w:pPr>
          </w:p>
          <w:p>
            <w:pPr>
              <w:pStyle w:val="style4102"/>
              <w:jc w:val="both"/>
              <w:rPr>
                <w:rFonts w:ascii="Times New Roman" w:cs="Times New Roman" w:hAnsi="Times New Roman"/>
                <w:sz w:val="22"/>
                <w:szCs w:val="22"/>
              </w:rPr>
            </w:pPr>
            <w:r>
              <w:rPr>
                <w:rFonts w:ascii="Times New Roman" w:cs="Times New Roman" w:hAnsi="Times New Roman"/>
                <w:sz w:val="22"/>
                <w:szCs w:val="22"/>
              </w:rPr>
              <w:t>Основаниями для принятия решения о доработке стандарта являются:</w:t>
            </w:r>
          </w:p>
          <w:p>
            <w:pPr>
              <w:pStyle w:val="style4102"/>
              <w:jc w:val="both"/>
              <w:rPr>
                <w:rFonts w:ascii="Times New Roman" w:cs="Times New Roman" w:hAnsi="Times New Roman"/>
                <w:sz w:val="22"/>
                <w:szCs w:val="22"/>
              </w:rPr>
            </w:pPr>
            <w:r>
              <w:rPr>
                <w:rFonts w:ascii="Times New Roman" w:cs="Times New Roman" w:hAnsi="Times New Roman"/>
                <w:sz w:val="22"/>
                <w:szCs w:val="22"/>
              </w:rPr>
              <w:t>несоответствие представленных стандартов требованиям Технического регламента о пожарной безопасности;</w:t>
            </w:r>
          </w:p>
          <w:p>
            <w:pPr>
              <w:pStyle w:val="style4102"/>
              <w:ind w:firstLine="0"/>
              <w:jc w:val="both"/>
              <w:rPr>
                <w:rFonts w:ascii="Times New Roman" w:cs="Times New Roman" w:hAnsi="Times New Roman"/>
                <w:b/>
                <w:sz w:val="22"/>
                <w:szCs w:val="22"/>
              </w:rPr>
            </w:pPr>
            <w:r>
              <w:rPr>
                <w:rFonts w:ascii="Times New Roman" w:cs="Times New Roman" w:hAnsi="Times New Roman"/>
                <w:sz w:val="22"/>
                <w:szCs w:val="22"/>
              </w:rPr>
              <w:t>наличие в представленных документах недостоверной или искаженной информации</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Заменить фразу «а также положений, снижающих требования нормативных правовых актов в области пожарной безопасности» на «требованиям «Технического регламента о требованиях пожарной безопасности» № 123-ФЗ». СТО направлены на предоставление альтернативных, указанным в СП, способов осуществления пожарной безопасности, которые могут рассматриваться как снижающие требования.</w:t>
            </w:r>
          </w:p>
          <w:p>
            <w:pPr>
              <w:pStyle w:val="style0"/>
              <w:rPr>
                <w:rFonts w:eastAsia="Calibri"/>
                <w:sz w:val="22"/>
                <w:szCs w:val="22"/>
                <w:lang w:eastAsia="en-US"/>
              </w:rPr>
            </w:pPr>
            <w:r>
              <w:rPr>
                <w:rFonts w:eastAsia="Calibri"/>
                <w:sz w:val="22"/>
                <w:szCs w:val="22"/>
                <w:lang w:eastAsia="en-US"/>
              </w:rPr>
              <w:t>Что делать, если допустимые расстояния в СТО меньше аналогичных расстояний в СП?</w:t>
            </w:r>
          </w:p>
        </w:tc>
        <w:tc>
          <w:tcPr>
            <w:tcW w:w="1984" w:type="dxa"/>
            <w:tcBorders/>
            <w:tcMar/>
          </w:tcPr>
          <w:p>
            <w:pPr>
              <w:pStyle w:val="style0"/>
              <w:jc w:val="both"/>
              <w:rPr>
                <w:sz w:val="22"/>
                <w:szCs w:val="22"/>
              </w:rPr>
            </w:pPr>
            <w:r>
              <w:rPr>
                <w:sz w:val="22"/>
                <w:szCs w:val="22"/>
              </w:rPr>
              <w:t>ПАО «НОВАТЭК»</w:t>
            </w:r>
          </w:p>
          <w:p>
            <w:pPr>
              <w:pStyle w:val="style0"/>
              <w:jc w:val="both"/>
              <w:rPr>
                <w:sz w:val="22"/>
                <w:szCs w:val="22"/>
              </w:rPr>
            </w:pPr>
          </w:p>
          <w:p>
            <w:pPr>
              <w:pStyle w:val="style0"/>
              <w:jc w:val="both"/>
              <w:rPr>
                <w:sz w:val="22"/>
                <w:szCs w:val="22"/>
              </w:rPr>
            </w:pPr>
            <w:r>
              <w:rPr>
                <w:sz w:val="22"/>
                <w:szCs w:val="22"/>
              </w:rPr>
              <w:t>Олейников Сергей Николаевич</w:t>
            </w:r>
          </w:p>
        </w:tc>
        <w:tc>
          <w:tcPr>
            <w:tcW w:w="2693" w:type="dxa"/>
            <w:tcBorders/>
            <w:tcMar/>
          </w:tcPr>
          <w:p>
            <w:pPr>
              <w:pStyle w:val="style0"/>
              <w:jc w:val="both"/>
              <w:rPr>
                <w:sz w:val="22"/>
                <w:szCs w:val="22"/>
              </w:rPr>
            </w:pPr>
            <w:r>
              <w:rPr>
                <w:sz w:val="22"/>
                <w:szCs w:val="22"/>
              </w:rPr>
              <w:t xml:space="preserve">Правила противопожарного режима в Российской Федерации также являются нормативным правовым актом Российской Федерации </w:t>
            </w:r>
            <w:r>
              <w:rPr>
                <w:sz w:val="22"/>
                <w:szCs w:val="22"/>
              </w:rPr>
              <w:t xml:space="preserve">и их нарушение недопустимо как и </w:t>
            </w:r>
            <w:r>
              <w:rPr>
                <w:sz w:val="22"/>
                <w:szCs w:val="22"/>
              </w:rPr>
              <w:t xml:space="preserve">положений </w:t>
            </w:r>
            <w:r>
              <w:rPr>
                <w:sz w:val="22"/>
                <w:szCs w:val="22"/>
              </w:rPr>
              <w:t>ФЗ-123.</w:t>
            </w:r>
          </w:p>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42</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Особо следует оговорить «4.10. Основаниями для принятия решения об отказе в согласовании стандартов являются: несоответствие представленных стандартов требованиям законодательных и нормативных правовых актов Российской </w:t>
            </w:r>
            <w:r>
              <w:rPr>
                <w:rFonts w:ascii="Times New Roman" w:cs="Times New Roman" w:hAnsi="Times New Roman"/>
                <w:sz w:val="22"/>
                <w:szCs w:val="22"/>
              </w:rPr>
              <w:t xml:space="preserve">Федерации в области пожарной безопасности; наличие в представленных документах недостоверной или искаженной информации, а также положений, снижающих требования нормативных правовых актов в области пожарной безопасности.» - слова «снижающих требования нормативных правовых актов» не формализованы и являются философскими рассуждениями, более устоявшиеся выражения «снижение уровня безопасности людей») ст. 84 ч. 3 ФЗ-123. Либо указать как указано в документе - Постановление Правительства РФ от 31 августа 2020 г. N 1325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где итоговая фраза может звучать так «отсутствие мер по обеспечению выполнения условий, при которых объект защиты (продукция) будет соответствовать требованиям пожарной безопасности, и (или) отсутствие перечня </w:t>
            </w:r>
            <w:r>
              <w:rPr>
                <w:rFonts w:ascii="Times New Roman" w:cs="Times New Roman" w:hAnsi="Times New Roman"/>
                <w:sz w:val="22"/>
                <w:szCs w:val="22"/>
              </w:rPr>
              <w:t>требований пожарной безопасности, при выполнении которых обеспечивается соблюдение противопожарного режима на объекте защиты (продукции).» (подпункт г п. 4 данного постановления).</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 xml:space="preserve">Предлагаемая редакция </w:t>
            </w:r>
            <w:r>
              <w:rPr>
                <w:sz w:val="22"/>
                <w:szCs w:val="22"/>
              </w:rPr>
              <w:t>не отвечает принципу правовой определенности</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43</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Пункт 4.12</w:t>
            </w:r>
          </w:p>
          <w:p>
            <w:pPr>
              <w:pStyle w:val="style0"/>
              <w:rPr>
                <w:rFonts w:eastAsia="Calibri"/>
                <w:sz w:val="22"/>
                <w:szCs w:val="22"/>
                <w:lang w:eastAsia="en-US"/>
              </w:rPr>
            </w:pPr>
            <w:r>
              <w:rPr>
                <w:rFonts w:eastAsia="Calibri"/>
                <w:sz w:val="22"/>
                <w:szCs w:val="22"/>
                <w:lang w:eastAsia="en-US"/>
              </w:rPr>
              <w:t>4.12. В ответственных подразделениях ведется реестр согласованных стандартов, в который вносится реестровый номер записи о согласовании стандарта, наименование стандарта, наименование организации-разработчика стандарта и номер письма ответственного подразделения МЧС России о согласовании стандарта.</w:t>
            </w: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После слов «и наименование организации-разработчика стандарта» дополнить «и фамилии разработчиков стандарта». Дополнить также, что Реестр следует вести в эл. виде в публичном доступе, в т.ч. с возможностью получения электронной копии соответствующего стандарта для ознакомления (кроме, имеющих режим секретности). Срок целесообразно уменьшить до 5 дней в почтовой версии и до 1 дня в эл. версии.</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tcBorders/>
            <w:tcMar/>
          </w:tcPr>
          <w:p>
            <w:pPr>
              <w:pStyle w:val="style0"/>
              <w:jc w:val="both"/>
              <w:rPr>
                <w:sz w:val="22"/>
                <w:szCs w:val="22"/>
              </w:rPr>
            </w:pPr>
            <w:r>
              <w:rPr>
                <w:sz w:val="22"/>
                <w:szCs w:val="22"/>
              </w:rPr>
              <w:t xml:space="preserve">Внесение фамилий разработчиков стандарта </w:t>
            </w:r>
            <w:r>
              <w:rPr>
                <w:sz w:val="22"/>
                <w:szCs w:val="22"/>
              </w:rPr>
              <w:t>представляется избыточной</w:t>
            </w:r>
            <w:r>
              <w:rPr>
                <w:sz w:val="22"/>
                <w:szCs w:val="22"/>
              </w:rPr>
              <w:t xml:space="preserve">. Смена должностного лица </w:t>
            </w:r>
            <w:r>
              <w:rPr>
                <w:sz w:val="22"/>
                <w:szCs w:val="22"/>
              </w:rPr>
              <w:t xml:space="preserve">– разработчика </w:t>
            </w:r>
            <w:r>
              <w:rPr>
                <w:sz w:val="22"/>
                <w:szCs w:val="22"/>
              </w:rPr>
              <w:t xml:space="preserve">не должна </w:t>
            </w:r>
            <w:r>
              <w:rPr>
                <w:sz w:val="22"/>
                <w:szCs w:val="22"/>
              </w:rPr>
              <w:t>являться основанием</w:t>
            </w:r>
            <w:r>
              <w:rPr>
                <w:sz w:val="22"/>
                <w:szCs w:val="22"/>
              </w:rPr>
              <w:t xml:space="preserve"> для внесения изменений в реестр.</w:t>
            </w:r>
          </w:p>
          <w:p>
            <w:pPr>
              <w:pStyle w:val="style0"/>
              <w:ind w:firstLine="709"/>
              <w:jc w:val="both"/>
              <w:rPr>
                <w:sz w:val="22"/>
                <w:szCs w:val="22"/>
              </w:rPr>
            </w:pPr>
            <w:r>
              <w:rPr>
                <w:sz w:val="22"/>
                <w:szCs w:val="22"/>
              </w:rPr>
              <w:t>Предлагаемые с</w:t>
            </w:r>
            <w:r>
              <w:rPr>
                <w:sz w:val="22"/>
                <w:szCs w:val="22"/>
              </w:rPr>
              <w:t xml:space="preserve">роки  </w:t>
            </w:r>
            <w:r>
              <w:rPr>
                <w:sz w:val="22"/>
                <w:szCs w:val="22"/>
              </w:rPr>
              <w:t>не обоснованы</w:t>
            </w:r>
            <w:r>
              <w:rPr>
                <w:sz w:val="22"/>
                <w:szCs w:val="22"/>
              </w:rPr>
              <w:t>.</w:t>
            </w:r>
          </w:p>
          <w:p>
            <w:pPr>
              <w:pStyle w:val="style0"/>
              <w:jc w:val="both"/>
              <w:rPr>
                <w:sz w:val="22"/>
                <w:szCs w:val="22"/>
              </w:rPr>
            </w:pPr>
          </w:p>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44</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1В п. 4.12. «В ответственных подразделениях ведется реестр согласованных стандартов, в который вносится реестровый номер записи о согласовании стандарта, наименование стандарта, наименование организации-разработчика стандарта и номер письма ответственного подразделения МЧС России о согласовании стандарта.» следует указать после слов «и наименование </w:t>
            </w:r>
            <w:r>
              <w:rPr>
                <w:rFonts w:ascii="Times New Roman" w:cs="Times New Roman" w:hAnsi="Times New Roman"/>
                <w:sz w:val="22"/>
                <w:szCs w:val="22"/>
              </w:rPr>
              <w:t>организации-разработчика стандарта», «и фамилии разработчиков стандарта».</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Внесение фамилий разработчиков стандарта представляется избыточной. Смена должностного лица – разработчика не должна являться основанием для внесения изменений в реестр.</w:t>
            </w:r>
          </w:p>
          <w:p>
            <w:pPr>
              <w:pStyle w:val="style0"/>
              <w:ind w:firstLine="709"/>
              <w:jc w:val="both"/>
              <w:rPr>
                <w:sz w:val="22"/>
                <w:szCs w:val="22"/>
              </w:rPr>
            </w:pPr>
          </w:p>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45</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В п. 4.12. Реестр следует вести в электронном виде в публичном доступе в том числе с возможностью скачать указанный стандарт для ознакомления (кроме режима секретности).</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Возможность скачивания стандартов организаций не предусматривается</w:t>
            </w:r>
            <w:bookmarkStart w:id="0" w:name="_GoBack"/>
            <w:bookmarkEnd w:id="0"/>
          </w:p>
          <w:p>
            <w:pPr>
              <w:pStyle w:val="style0"/>
              <w:jc w:val="both"/>
              <w:rPr>
                <w:sz w:val="22"/>
                <w:szCs w:val="22"/>
              </w:rPr>
            </w:pPr>
          </w:p>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В п. 4.12 срок следует уменьшит до 5 дней в почтовой версии и до 1-дня в электронной версии.</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tcBorders/>
            <w:tcMar/>
          </w:tcPr>
          <w:p>
            <w:pPr>
              <w:pStyle w:val="style0"/>
              <w:jc w:val="both"/>
              <w:rPr>
                <w:sz w:val="22"/>
                <w:szCs w:val="22"/>
              </w:rPr>
            </w:pPr>
            <w:r>
              <w:rPr>
                <w:sz w:val="22"/>
                <w:szCs w:val="22"/>
              </w:rPr>
              <w:t>Сроки не обоснованы</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46</w:t>
            </w:r>
          </w:p>
        </w:tc>
        <w:tc>
          <w:tcPr>
            <w:tcW w:w="2694" w:type="dxa"/>
            <w:vMerge w:val="restart"/>
            <w:tcBorders/>
            <w:tcMar/>
          </w:tcPr>
          <w:p>
            <w:pPr>
              <w:pStyle w:val="style0"/>
              <w:rPr>
                <w:rFonts w:eastAsia="Calibri"/>
                <w:b/>
                <w:sz w:val="22"/>
                <w:szCs w:val="22"/>
                <w:u w:val="single"/>
                <w:lang w:eastAsia="en-US"/>
              </w:rPr>
            </w:pPr>
            <w:r>
              <w:rPr>
                <w:rFonts w:eastAsia="Calibri"/>
                <w:b/>
                <w:sz w:val="22"/>
                <w:szCs w:val="22"/>
                <w:u w:val="single"/>
                <w:lang w:eastAsia="en-US"/>
              </w:rPr>
              <w:t xml:space="preserve">Раздел 2 </w:t>
            </w:r>
          </w:p>
        </w:tc>
        <w:tc>
          <w:tcPr>
            <w:tcW w:w="2977" w:type="dxa"/>
            <w:tcBorders/>
            <w:tcMar/>
          </w:tcPr>
          <w:p>
            <w:pPr>
              <w:pStyle w:val="style4102"/>
              <w:ind w:firstLine="0"/>
              <w:jc w:val="both"/>
              <w:rPr>
                <w:rFonts w:ascii="Times New Roman" w:cs="Times New Roman" w:hAnsi="Times New Roman"/>
                <w:sz w:val="22"/>
                <w:szCs w:val="22"/>
              </w:rPr>
            </w:pP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Для указанного в главе 2 Порядка согласования стандартов предлагается предусмотреть получение научно-технического заключения ФГБУ ВНИИПО МЧС России или иной научно-образовательной организации системы МЧС России.</w:t>
            </w:r>
          </w:p>
        </w:tc>
        <w:tc>
          <w:tcPr>
            <w:tcW w:w="1984" w:type="dxa"/>
            <w:tcBorders/>
            <w:tcMar/>
          </w:tcPr>
          <w:p>
            <w:pPr>
              <w:pStyle w:val="style0"/>
              <w:jc w:val="both"/>
              <w:rPr>
                <w:sz w:val="22"/>
                <w:szCs w:val="22"/>
              </w:rPr>
            </w:pPr>
            <w:r>
              <w:rPr>
                <w:sz w:val="22"/>
                <w:szCs w:val="22"/>
              </w:rPr>
              <w:t>Член Рабочей группы</w:t>
            </w:r>
          </w:p>
          <w:p>
            <w:pPr>
              <w:pStyle w:val="style0"/>
              <w:jc w:val="both"/>
              <w:rPr>
                <w:sz w:val="22"/>
                <w:szCs w:val="22"/>
              </w:rPr>
            </w:pPr>
          </w:p>
          <w:p>
            <w:pPr>
              <w:pStyle w:val="style0"/>
              <w:jc w:val="both"/>
              <w:rPr>
                <w:sz w:val="22"/>
                <w:szCs w:val="22"/>
              </w:rPr>
            </w:pPr>
            <w:r>
              <w:rPr>
                <w:sz w:val="22"/>
                <w:szCs w:val="22"/>
              </w:rPr>
              <w:t>Мешалкин Евгений Александрович</w:t>
            </w:r>
          </w:p>
        </w:tc>
        <w:tc>
          <w:tcPr>
            <w:tcW w:w="2693" w:type="dxa"/>
            <w:vMerge w:val="restart"/>
            <w:tcBorders/>
            <w:tcMar/>
          </w:tcPr>
          <w:p>
            <w:pPr>
              <w:pStyle w:val="style0"/>
              <w:jc w:val="both"/>
              <w:rPr>
                <w:sz w:val="22"/>
                <w:szCs w:val="22"/>
              </w:rPr>
            </w:pPr>
            <w:r>
              <w:rPr>
                <w:sz w:val="22"/>
                <w:szCs w:val="22"/>
              </w:rPr>
              <w:t>По желанию организация-разработчик стандарта может обратиться в любое пожарно-техническое научно-исследовательское учреждение либо пожарно-техническую образовательную организацию, либо иную научную и образовательную организацию, к видам деятельности которых относятся вопросы в сфере обеспечения пожарной безопасности.</w:t>
            </w:r>
          </w:p>
          <w:p>
            <w:pPr>
              <w:pStyle w:val="style0"/>
              <w:jc w:val="both"/>
              <w:rPr>
                <w:sz w:val="22"/>
                <w:szCs w:val="22"/>
              </w:rPr>
            </w:pPr>
            <w:r>
              <w:rPr>
                <w:sz w:val="22"/>
                <w:szCs w:val="22"/>
              </w:rPr>
              <w:t xml:space="preserve">Установление </w:t>
            </w:r>
            <w:r>
              <w:rPr>
                <w:sz w:val="22"/>
                <w:szCs w:val="22"/>
              </w:rPr>
              <w:t>одной организации представляется нецелесообразным.</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47</w:t>
            </w:r>
          </w:p>
        </w:tc>
        <w:tc>
          <w:tcPr>
            <w:tcW w:w="2694" w:type="dxa"/>
            <w:vMerge w:val="continue"/>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Указанный в главе 2 порядок согласования стандартов предлагается передать в ФГБУ ВНИИПО МЧС России. К примеру - главными государственными инспекторами субъектов Российской Федерации по пожарному надзору или их заместителями – согласовываются стандарты, разработанные для применения на территории соответствующего субъекта </w:t>
            </w:r>
            <w:r>
              <w:rPr>
                <w:rFonts w:ascii="Times New Roman" w:cs="Times New Roman" w:hAnsi="Times New Roman"/>
                <w:sz w:val="22"/>
                <w:szCs w:val="22"/>
              </w:rPr>
              <w:t>Российской Федерации (но фактически такой стандарт как СТО 1682.0017-2020 "Роботизированная установка пожаротушения. Нормы и правила проектирования". https://www.firerobots.ru/ru/company/sertificates/sto-stu/; является сложным и для субъективного уровня ГПН и для любого другого, с такими документами работает только ВНИИПО и Академия ГПС МЧС.</w:t>
            </w:r>
          </w:p>
        </w:tc>
        <w:tc>
          <w:tcPr>
            <w:tcW w:w="3402" w:type="dxa"/>
            <w:tcBorders/>
            <w:shd w:val="clear" w:color="auto" w:fill="auto"/>
            <w:tcMar/>
          </w:tcPr>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Светушенко Станислав Геннадьевич</w:t>
            </w:r>
          </w:p>
        </w:tc>
        <w:tc>
          <w:tcPr>
            <w:tcW w:w="2693" w:type="dxa"/>
            <w:vMerge w:val="continue"/>
            <w:tcBorders/>
            <w:tcMar/>
          </w:tcPr>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48</w:t>
            </w:r>
          </w:p>
        </w:tc>
        <w:tc>
          <w:tcPr>
            <w:tcW w:w="2694" w:type="dxa"/>
            <w:tcBorders/>
            <w:tcMar/>
          </w:tcPr>
          <w:p>
            <w:pPr>
              <w:pStyle w:val="style0"/>
              <w:rPr>
                <w:rFonts w:eastAsia="Calibri"/>
                <w:b/>
                <w:sz w:val="22"/>
                <w:szCs w:val="22"/>
                <w:u w:val="single"/>
                <w:lang w:eastAsia="en-US"/>
              </w:rPr>
            </w:pPr>
            <w:r>
              <w:rPr>
                <w:rFonts w:eastAsia="Calibri"/>
                <w:b/>
                <w:sz w:val="22"/>
                <w:szCs w:val="22"/>
                <w:u w:val="single"/>
                <w:lang w:eastAsia="en-US"/>
              </w:rPr>
              <w:t>Раздел 3</w:t>
            </w:r>
          </w:p>
        </w:tc>
        <w:tc>
          <w:tcPr>
            <w:tcW w:w="2977" w:type="dxa"/>
            <w:tcBorders/>
            <w:tcMar/>
          </w:tcPr>
          <w:p>
            <w:pPr>
              <w:pStyle w:val="style4102"/>
              <w:ind w:firstLine="0"/>
              <w:jc w:val="both"/>
              <w:rPr>
                <w:rFonts w:ascii="Times New Roman" w:cs="Times New Roman" w:hAnsi="Times New Roman"/>
                <w:sz w:val="22"/>
                <w:szCs w:val="22"/>
              </w:rPr>
            </w:pP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В разделе не содержится информация о сроках регистрации заявлений о рассмотрении представленных стандартов организаций, поступивших в подразделение МЧС России.</w:t>
            </w:r>
          </w:p>
          <w:p>
            <w:pPr>
              <w:pStyle w:val="style0"/>
              <w:rPr>
                <w:rFonts w:eastAsia="Calibri"/>
                <w:sz w:val="22"/>
                <w:szCs w:val="22"/>
                <w:lang w:eastAsia="en-US"/>
              </w:rPr>
            </w:pPr>
            <w:r>
              <w:rPr>
                <w:rFonts w:eastAsia="Calibri"/>
                <w:sz w:val="22"/>
                <w:szCs w:val="22"/>
                <w:lang w:eastAsia="en-US"/>
              </w:rPr>
              <w:t>В соответствии с п. 2. ст. 8 Федерального закона № 59-ФЗ письменное обращение подлежит обязательной регистрации в течение трех рабочих дней с момента поступления в государственный орган, орган местного самоуправления или должностному лицу.</w:t>
            </w:r>
          </w:p>
        </w:tc>
        <w:tc>
          <w:tcPr>
            <w:tcW w:w="1984" w:type="dxa"/>
            <w:tcBorders/>
            <w:tcMar/>
          </w:tcPr>
          <w:p>
            <w:pPr>
              <w:pStyle w:val="style0"/>
              <w:jc w:val="both"/>
              <w:rPr>
                <w:sz w:val="22"/>
                <w:szCs w:val="22"/>
              </w:rPr>
            </w:pPr>
            <w:r>
              <w:rPr>
                <w:sz w:val="22"/>
                <w:szCs w:val="22"/>
              </w:rPr>
              <w:t>Государственная Корпорация по атомной энергии «Росатом»</w:t>
            </w:r>
          </w:p>
          <w:p>
            <w:pPr>
              <w:pStyle w:val="style0"/>
              <w:jc w:val="both"/>
              <w:rPr>
                <w:sz w:val="22"/>
                <w:szCs w:val="22"/>
              </w:rPr>
            </w:pPr>
          </w:p>
          <w:p>
            <w:pPr>
              <w:pStyle w:val="style0"/>
              <w:jc w:val="both"/>
              <w:rPr>
                <w:sz w:val="22"/>
                <w:szCs w:val="22"/>
              </w:rPr>
            </w:pPr>
            <w:r>
              <w:rPr>
                <w:sz w:val="22"/>
                <w:szCs w:val="22"/>
              </w:rPr>
              <w:t>Слесарев Кирилл Юрьевич</w:t>
            </w:r>
          </w:p>
        </w:tc>
        <w:tc>
          <w:tcPr>
            <w:tcW w:w="2693" w:type="dxa"/>
            <w:tcBorders/>
            <w:tcMar/>
          </w:tcPr>
          <w:p>
            <w:pPr>
              <w:pStyle w:val="style0"/>
              <w:jc w:val="both"/>
              <w:rPr>
                <w:sz w:val="22"/>
                <w:szCs w:val="22"/>
              </w:rPr>
            </w:pPr>
            <w:r>
              <w:rPr>
                <w:sz w:val="22"/>
                <w:szCs w:val="22"/>
              </w:rPr>
              <w:t>Установлен общий срок рассмотрения стандартов – 30 дней. Это не государственная услуга и разрабатываемый порядок не является административным регламентом.</w:t>
            </w:r>
          </w:p>
          <w:p>
            <w:pPr>
              <w:pStyle w:val="style0"/>
              <w:jc w:val="both"/>
              <w:rPr>
                <w:sz w:val="22"/>
                <w:szCs w:val="22"/>
              </w:rPr>
            </w:pPr>
            <w:r>
              <w:rPr>
                <w:sz w:val="22"/>
                <w:szCs w:val="22"/>
              </w:rPr>
              <w:t>При этом</w:t>
            </w:r>
            <w:r>
              <w:rPr>
                <w:sz w:val="22"/>
                <w:szCs w:val="22"/>
              </w:rPr>
              <w:t xml:space="preserve"> </w:t>
            </w:r>
            <w:r>
              <w:rPr>
                <w:sz w:val="22"/>
                <w:szCs w:val="22"/>
              </w:rPr>
              <w:t>нарушений ФЗ-59 в проекте порядка не предусматрива</w:t>
            </w:r>
            <w:r>
              <w:rPr>
                <w:sz w:val="22"/>
                <w:szCs w:val="22"/>
              </w:rPr>
              <w:t>е</w:t>
            </w:r>
            <w:r>
              <w:rPr>
                <w:sz w:val="22"/>
                <w:szCs w:val="22"/>
              </w:rPr>
              <w:t>тся.</w:t>
            </w:r>
          </w:p>
          <w:p>
            <w:pPr>
              <w:pStyle w:val="style0"/>
              <w:jc w:val="both"/>
              <w:rPr>
                <w:sz w:val="22"/>
                <w:szCs w:val="22"/>
              </w:rPr>
            </w:pP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49</w:t>
            </w:r>
          </w:p>
        </w:tc>
        <w:tc>
          <w:tcPr>
            <w:tcW w:w="2694" w:type="dxa"/>
            <w:tcBorders/>
            <w:tcMar/>
          </w:tcPr>
          <w:p>
            <w:pPr>
              <w:pStyle w:val="style0"/>
              <w:rPr>
                <w:rFonts w:eastAsia="Calibri"/>
                <w:b/>
                <w:sz w:val="22"/>
                <w:szCs w:val="22"/>
                <w:u w:val="single"/>
                <w:lang w:eastAsia="en-US"/>
              </w:rPr>
            </w:pPr>
            <w:r>
              <w:rPr>
                <w:rFonts w:eastAsia="Calibri"/>
                <w:b/>
                <w:sz w:val="22"/>
                <w:szCs w:val="22"/>
                <w:u w:val="single"/>
                <w:lang w:eastAsia="en-US"/>
              </w:rPr>
              <w:t>Раздел 4</w:t>
            </w:r>
          </w:p>
          <w:p>
            <w:pPr>
              <w:pStyle w:val="style0"/>
              <w:rPr>
                <w:rFonts w:eastAsia="Calibri"/>
                <w:b/>
                <w:sz w:val="22"/>
                <w:szCs w:val="22"/>
                <w:u w:val="single"/>
                <w:lang w:eastAsia="en-US"/>
              </w:rPr>
            </w:pPr>
            <w:r>
              <w:rPr>
                <w:rFonts w:eastAsia="Calibri"/>
                <w:b/>
                <w:sz w:val="22"/>
                <w:szCs w:val="22"/>
                <w:u w:val="single"/>
                <w:lang w:eastAsia="en-US"/>
              </w:rPr>
              <w:t>Согласование стандартов</w:t>
            </w:r>
          </w:p>
        </w:tc>
        <w:tc>
          <w:tcPr>
            <w:tcW w:w="2977" w:type="dxa"/>
            <w:tcBorders/>
            <w:tcMar/>
          </w:tcPr>
          <w:p>
            <w:pPr>
              <w:pStyle w:val="style4102"/>
              <w:ind w:firstLine="0"/>
              <w:jc w:val="both"/>
              <w:rPr>
                <w:rFonts w:ascii="Times New Roman" w:cs="Times New Roman" w:hAnsi="Times New Roman"/>
                <w:b/>
                <w:sz w:val="22"/>
                <w:szCs w:val="22"/>
              </w:rPr>
            </w:pPr>
            <w:r>
              <w:rPr>
                <w:rFonts w:ascii="Times New Roman" w:cs="Times New Roman" w:hAnsi="Times New Roman"/>
                <w:b/>
                <w:sz w:val="22"/>
                <w:szCs w:val="22"/>
              </w:rPr>
              <w:t>Изложить в следующей редакции:</w:t>
            </w:r>
          </w:p>
          <w:p>
            <w:pPr>
              <w:pStyle w:val="style4102"/>
              <w:ind w:firstLine="0"/>
              <w:jc w:val="both"/>
              <w:rPr>
                <w:rFonts w:ascii="Times New Roman" w:cs="Times New Roman" w:hAnsi="Times New Roman"/>
                <w:sz w:val="22"/>
                <w:szCs w:val="22"/>
              </w:rPr>
            </w:pP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Рассмотрение стандарта</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 xml:space="preserve">Рассматривает стандарт и дает заключение комиссия </w:t>
            </w:r>
          </w:p>
          <w:p>
            <w:pPr>
              <w:pStyle w:val="style0"/>
              <w:rPr>
                <w:rFonts w:eastAsia="Calibri"/>
                <w:sz w:val="22"/>
                <w:szCs w:val="22"/>
                <w:lang w:eastAsia="en-US"/>
              </w:rPr>
            </w:pPr>
            <w:r>
              <w:rPr>
                <w:rFonts w:eastAsia="Calibri"/>
                <w:sz w:val="22"/>
                <w:szCs w:val="22"/>
                <w:lang w:eastAsia="en-US"/>
              </w:rPr>
              <w:t>Руководитель ответственного подразделения МЧС России принимает решение о согласовании стандарта или о необходимости его доработки в соответствии с заключением.</w:t>
            </w:r>
          </w:p>
        </w:tc>
        <w:tc>
          <w:tcPr>
            <w:tcW w:w="1984" w:type="dxa"/>
            <w:tcBorders/>
            <w:tcMar/>
          </w:tcPr>
          <w:p>
            <w:pPr>
              <w:pStyle w:val="style0"/>
              <w:jc w:val="both"/>
              <w:rPr>
                <w:sz w:val="22"/>
                <w:szCs w:val="22"/>
              </w:rPr>
            </w:pPr>
            <w:r>
              <w:rPr>
                <w:sz w:val="22"/>
                <w:szCs w:val="22"/>
              </w:rPr>
              <w:t>ПАО «НОВАТЭК»</w:t>
            </w:r>
          </w:p>
          <w:p>
            <w:pPr>
              <w:pStyle w:val="style0"/>
              <w:jc w:val="both"/>
              <w:rPr>
                <w:sz w:val="22"/>
                <w:szCs w:val="22"/>
              </w:rPr>
            </w:pPr>
          </w:p>
          <w:p>
            <w:pPr>
              <w:pStyle w:val="style0"/>
              <w:jc w:val="both"/>
              <w:rPr>
                <w:sz w:val="22"/>
                <w:szCs w:val="22"/>
              </w:rPr>
            </w:pPr>
            <w:r>
              <w:rPr>
                <w:sz w:val="22"/>
                <w:szCs w:val="22"/>
              </w:rPr>
              <w:t>Олейников Сергей Николаевич</w:t>
            </w:r>
          </w:p>
        </w:tc>
        <w:tc>
          <w:tcPr>
            <w:tcW w:w="2693" w:type="dxa"/>
            <w:tcBorders/>
            <w:tcMar/>
          </w:tcPr>
          <w:p>
            <w:pPr>
              <w:pStyle w:val="style0"/>
              <w:ind w:firstLine="709"/>
              <w:jc w:val="both"/>
              <w:rPr>
                <w:sz w:val="22"/>
                <w:szCs w:val="22"/>
              </w:rPr>
            </w:pPr>
            <w:r>
              <w:rPr>
                <w:sz w:val="22"/>
                <w:szCs w:val="22"/>
              </w:rPr>
              <w:t xml:space="preserve">Принимается первый абзац пункта 4.8 изложен в следующей редакции: «Должностные лица, указанные в пункте 2.1. настоящего порядка, принимают решение о согласовании или об отказе в согласовании </w:t>
            </w:r>
            <w:r>
              <w:rPr>
                <w:sz w:val="22"/>
                <w:szCs w:val="22"/>
              </w:rPr>
              <w:t>стандарта, оформляемое в виде письма, в соответствии с заключением комиссии.»</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50</w:t>
            </w:r>
          </w:p>
        </w:tc>
        <w:tc>
          <w:tcPr>
            <w:tcW w:w="2694" w:type="dxa"/>
            <w:tcBorders/>
            <w:tcMar/>
          </w:tcPr>
          <w:p>
            <w:pPr>
              <w:pStyle w:val="style0"/>
              <w:rPr>
                <w:rFonts w:eastAsia="Calibri"/>
                <w:b/>
                <w:sz w:val="22"/>
                <w:szCs w:val="22"/>
                <w:u w:val="single"/>
                <w:lang w:eastAsia="en-US"/>
              </w:rPr>
            </w:pPr>
            <w:r>
              <w:rPr>
                <w:rFonts w:eastAsia="Calibri"/>
                <w:b/>
                <w:sz w:val="22"/>
                <w:szCs w:val="22"/>
                <w:u w:val="single"/>
                <w:lang w:eastAsia="en-US"/>
              </w:rPr>
              <w:t>Приказ в целом</w:t>
            </w:r>
          </w:p>
        </w:tc>
        <w:tc>
          <w:tcPr>
            <w:tcW w:w="2977" w:type="dxa"/>
            <w:tcBorders/>
            <w:tcMar/>
          </w:tcPr>
          <w:p>
            <w:pPr>
              <w:pStyle w:val="style4102"/>
              <w:ind w:firstLine="0"/>
              <w:jc w:val="both"/>
              <w:rPr>
                <w:rFonts w:ascii="Times New Roman" w:cs="Times New Roman" w:hAnsi="Times New Roman"/>
                <w:b/>
                <w:sz w:val="22"/>
                <w:szCs w:val="22"/>
              </w:rPr>
            </w:pP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В проекте приказа не отрегулированы вопросы порядка приема, регистрации, рассмотрения, согласования и направления стандартов организаций, содержащих информацию ограниченного доступа, в соответствии с требованиями законодательства Российской Федерации о защите государственной тайны.</w:t>
            </w:r>
          </w:p>
          <w:p>
            <w:pPr>
              <w:pStyle w:val="style0"/>
              <w:rPr>
                <w:rFonts w:eastAsia="Calibri"/>
                <w:sz w:val="22"/>
                <w:szCs w:val="22"/>
                <w:lang w:eastAsia="en-US"/>
              </w:rPr>
            </w:pPr>
            <w:r>
              <w:rPr>
                <w:rFonts w:eastAsia="Calibri"/>
                <w:sz w:val="22"/>
                <w:szCs w:val="22"/>
                <w:lang w:eastAsia="en-US"/>
              </w:rPr>
              <w:t>Федеральный закон Российской Федерации «О государственной тайне»; Постановление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pPr>
              <w:pStyle w:val="style0"/>
              <w:rPr>
                <w:rFonts w:eastAsia="Calibri"/>
                <w:sz w:val="22"/>
                <w:szCs w:val="22"/>
                <w:lang w:eastAsia="en-US"/>
              </w:rPr>
            </w:pPr>
          </w:p>
        </w:tc>
        <w:tc>
          <w:tcPr>
            <w:tcW w:w="1984" w:type="dxa"/>
            <w:tcBorders/>
            <w:tcMar/>
          </w:tcPr>
          <w:p>
            <w:pPr>
              <w:pStyle w:val="style0"/>
              <w:jc w:val="both"/>
              <w:rPr>
                <w:sz w:val="22"/>
                <w:szCs w:val="22"/>
              </w:rPr>
            </w:pPr>
            <w:r>
              <w:rPr>
                <w:sz w:val="22"/>
                <w:szCs w:val="22"/>
              </w:rPr>
              <w:t>Государственная Корпорация по атомной энергии «Росатом»</w:t>
            </w:r>
          </w:p>
          <w:p>
            <w:pPr>
              <w:pStyle w:val="style0"/>
              <w:jc w:val="both"/>
              <w:rPr>
                <w:sz w:val="22"/>
                <w:szCs w:val="22"/>
              </w:rPr>
            </w:pPr>
          </w:p>
          <w:p>
            <w:pPr>
              <w:pStyle w:val="style0"/>
              <w:jc w:val="both"/>
              <w:rPr>
                <w:sz w:val="22"/>
                <w:szCs w:val="22"/>
              </w:rPr>
            </w:pPr>
            <w:r>
              <w:rPr>
                <w:sz w:val="22"/>
                <w:szCs w:val="22"/>
              </w:rPr>
              <w:t>Слесарев Кирилл Юрьевич</w:t>
            </w:r>
          </w:p>
        </w:tc>
        <w:tc>
          <w:tcPr>
            <w:tcW w:w="2693" w:type="dxa"/>
            <w:tcBorders/>
            <w:tcMar/>
          </w:tcPr>
          <w:p>
            <w:pPr>
              <w:pStyle w:val="style0"/>
              <w:jc w:val="both"/>
              <w:rPr>
                <w:sz w:val="22"/>
                <w:szCs w:val="22"/>
              </w:rPr>
            </w:pPr>
            <w:r>
              <w:rPr>
                <w:sz w:val="22"/>
                <w:szCs w:val="22"/>
              </w:rPr>
              <w:t>Рассмотрение подобных стандартов будет осуществлено должностными лицами, имеющими соответствующий допуск</w:t>
            </w:r>
            <w:r>
              <w:rPr>
                <w:sz w:val="22"/>
                <w:szCs w:val="22"/>
              </w:rPr>
              <w:t xml:space="preserve"> в порядке, установленном МЧС России.</w:t>
            </w:r>
          </w:p>
          <w:p>
            <w:pPr>
              <w:pStyle w:val="style0"/>
              <w:jc w:val="both"/>
              <w:rPr>
                <w:sz w:val="22"/>
                <w:szCs w:val="22"/>
              </w:rPr>
            </w:pPr>
            <w:r>
              <w:rPr>
                <w:sz w:val="22"/>
                <w:szCs w:val="22"/>
              </w:rPr>
              <w:t>Не  является предметом порядка</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51</w:t>
            </w:r>
          </w:p>
        </w:tc>
        <w:tc>
          <w:tcPr>
            <w:tcW w:w="2694" w:type="dxa"/>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 xml:space="preserve">Предлагается проект Порядка дополнить положениями о необходимости (либо отсутствия необходимости) согласования стандартов организаций, разработанных до вступления в силу данного Порядка. </w:t>
            </w:r>
          </w:p>
          <w:p>
            <w:pPr>
              <w:pStyle w:val="style4102"/>
              <w:ind w:firstLine="0"/>
              <w:jc w:val="both"/>
              <w:rPr>
                <w:rFonts w:ascii="Times New Roman" w:cs="Times New Roman" w:hAnsi="Times New Roman"/>
                <w:b/>
                <w:sz w:val="22"/>
                <w:szCs w:val="22"/>
              </w:rPr>
            </w:pP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 xml:space="preserve">Данное предложение обосновано тем, что в настоящее время действует «Инструкция о порядке разработки органами исполнительной власти субъектов Российской Федерации, органами местного самоуправления и организациями нормативных документов по пожарной безопасности, введения их в действие и применения», утвержденная приказом МЧС России от </w:t>
            </w:r>
            <w:r>
              <w:rPr>
                <w:rFonts w:eastAsia="Calibri"/>
                <w:sz w:val="22"/>
                <w:szCs w:val="22"/>
                <w:lang w:eastAsia="en-US"/>
              </w:rPr>
              <w:t xml:space="preserve">16.03.2007 № 140 (далее – Инструкция). Согласно п.23 Инструкции нормативный документ (к которым в том числе относится стандарт организации) вводится в действие в порядке, определенном органом исполнительной власти субъекта Российской Федерации (органом местного самоуправления, организацией) после его согласования и регистрации в органах государственного пожарного надзора. </w:t>
            </w:r>
          </w:p>
          <w:p>
            <w:pPr>
              <w:pStyle w:val="style0"/>
              <w:rPr>
                <w:rFonts w:eastAsia="Calibri"/>
                <w:sz w:val="22"/>
                <w:szCs w:val="22"/>
                <w:lang w:eastAsia="en-US"/>
              </w:rPr>
            </w:pPr>
            <w:r>
              <w:rPr>
                <w:rFonts w:eastAsia="Calibri"/>
                <w:sz w:val="22"/>
                <w:szCs w:val="22"/>
                <w:lang w:eastAsia="en-US"/>
              </w:rPr>
              <w:t>Таким образом, по нашему мнению требуется уточнение в части признания стандарта организации, согласованного в соответствии с Инструкцией, в случае выполнения (подтверждения) условия соответствия объекта защиты требованиям пожарной безопасности по пункту 4 части 1 статьи 6 ФЗ-123 «Технический регламент о требованиях пожарной безопасности».</w:t>
            </w:r>
          </w:p>
        </w:tc>
        <w:tc>
          <w:tcPr>
            <w:tcW w:w="1984" w:type="dxa"/>
            <w:tcBorders/>
            <w:tcMar/>
          </w:tcPr>
          <w:p>
            <w:pPr>
              <w:pStyle w:val="style0"/>
              <w:jc w:val="both"/>
              <w:rPr>
                <w:sz w:val="22"/>
                <w:szCs w:val="22"/>
              </w:rPr>
            </w:pPr>
            <w:r>
              <w:rPr>
                <w:sz w:val="22"/>
                <w:szCs w:val="22"/>
              </w:rPr>
              <w:t>ПАО «Лукойл»</w:t>
            </w:r>
          </w:p>
          <w:p>
            <w:pPr>
              <w:pStyle w:val="style0"/>
              <w:jc w:val="both"/>
              <w:rPr>
                <w:sz w:val="22"/>
                <w:szCs w:val="22"/>
              </w:rPr>
            </w:pPr>
          </w:p>
          <w:p>
            <w:pPr>
              <w:pStyle w:val="style0"/>
              <w:jc w:val="both"/>
              <w:rPr>
                <w:sz w:val="22"/>
                <w:szCs w:val="22"/>
              </w:rPr>
            </w:pPr>
            <w:r>
              <w:rPr>
                <w:sz w:val="22"/>
                <w:szCs w:val="22"/>
              </w:rPr>
              <w:t>Логинова Ольга</w:t>
            </w:r>
          </w:p>
        </w:tc>
        <w:tc>
          <w:tcPr>
            <w:tcW w:w="2693" w:type="dxa"/>
            <w:tcBorders/>
            <w:tcMar/>
          </w:tcPr>
          <w:p>
            <w:pPr>
              <w:pStyle w:val="style0"/>
              <w:jc w:val="both"/>
              <w:rPr>
                <w:sz w:val="22"/>
                <w:szCs w:val="22"/>
              </w:rPr>
            </w:pPr>
            <w:r>
              <w:rPr>
                <w:sz w:val="22"/>
                <w:szCs w:val="22"/>
              </w:rPr>
              <w:t>Не требуется. Ранее согласованные стандарты продолжают действовать</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52</w:t>
            </w:r>
          </w:p>
        </w:tc>
        <w:tc>
          <w:tcPr>
            <w:tcW w:w="2694" w:type="dxa"/>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Предлагается проект Порядка дополнить положениями по проведению экспертизы стандартов в которых, в том числе, указать как будет проводится экспертиза: на договорной основе или бесплатно.</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В связи с тем, что согласование стандарта организаций невозможно без проведения экспертизы в специально оговоренных организациях (п.3.2 Порядка).</w:t>
            </w:r>
          </w:p>
        </w:tc>
        <w:tc>
          <w:tcPr>
            <w:tcW w:w="1984" w:type="dxa"/>
            <w:tcBorders/>
            <w:tcMar/>
          </w:tcPr>
          <w:p>
            <w:pPr>
              <w:pStyle w:val="style0"/>
              <w:jc w:val="both"/>
              <w:rPr>
                <w:sz w:val="22"/>
                <w:szCs w:val="22"/>
              </w:rPr>
            </w:pPr>
            <w:r>
              <w:rPr>
                <w:sz w:val="22"/>
                <w:szCs w:val="22"/>
              </w:rPr>
              <w:t>ПАО «Лукойл»</w:t>
            </w:r>
          </w:p>
          <w:p>
            <w:pPr>
              <w:pStyle w:val="style0"/>
              <w:jc w:val="both"/>
              <w:rPr>
                <w:sz w:val="22"/>
                <w:szCs w:val="22"/>
              </w:rPr>
            </w:pPr>
          </w:p>
          <w:p>
            <w:pPr>
              <w:pStyle w:val="style0"/>
              <w:jc w:val="both"/>
              <w:rPr>
                <w:sz w:val="22"/>
                <w:szCs w:val="22"/>
              </w:rPr>
            </w:pPr>
            <w:r>
              <w:rPr>
                <w:sz w:val="22"/>
                <w:szCs w:val="22"/>
              </w:rPr>
              <w:t>Логинова Ольга</w:t>
            </w:r>
          </w:p>
        </w:tc>
        <w:tc>
          <w:tcPr>
            <w:tcW w:w="2693" w:type="dxa"/>
            <w:tcBorders/>
            <w:tcMar/>
          </w:tcPr>
          <w:p>
            <w:pPr>
              <w:pStyle w:val="style0"/>
              <w:jc w:val="both"/>
              <w:rPr>
                <w:sz w:val="22"/>
                <w:szCs w:val="22"/>
              </w:rPr>
            </w:pPr>
            <w:r>
              <w:rPr>
                <w:sz w:val="22"/>
                <w:szCs w:val="22"/>
              </w:rPr>
              <w:t>Не является предметом порядка</w:t>
            </w:r>
          </w:p>
        </w:tc>
        <w:tc>
          <w:tcPr>
            <w:tcW w:w="1843" w:type="dxa"/>
            <w:tcBorders/>
            <w:tcMar/>
          </w:tcPr>
          <w:p>
            <w:pPr>
              <w:pStyle w:val="style0"/>
              <w:jc w:val="both"/>
              <w:rPr>
                <w:sz w:val="22"/>
                <w:szCs w:val="22"/>
              </w:rPr>
            </w:pPr>
          </w:p>
        </w:tc>
      </w:tr>
      <w:tr>
        <w:tblPrEx/>
        <w:trPr>
          <w:trHeight w:val="1183" w:hRule="atLeast"/>
        </w:trPr>
        <w:tc>
          <w:tcPr>
            <w:tcW w:w="567" w:type="dxa"/>
            <w:tcBorders/>
            <w:shd w:val="clear" w:color="auto" w:fill="auto"/>
            <w:tcMar>
              <w:left w:w="0" w:type="dxa"/>
              <w:right w:w="28" w:type="dxa"/>
            </w:tcMar>
            <w:vAlign w:val="center"/>
          </w:tcPr>
          <w:p>
            <w:pPr>
              <w:pStyle w:val="style0"/>
              <w:ind w:right="-57"/>
              <w:jc w:val="center"/>
              <w:rPr>
                <w:sz w:val="22"/>
                <w:szCs w:val="22"/>
              </w:rPr>
            </w:pPr>
            <w:r>
              <w:rPr>
                <w:sz w:val="22"/>
                <w:szCs w:val="22"/>
              </w:rPr>
              <w:t>53</w:t>
            </w:r>
          </w:p>
        </w:tc>
        <w:tc>
          <w:tcPr>
            <w:tcW w:w="2694" w:type="dxa"/>
            <w:tcBorders/>
            <w:tcMar/>
          </w:tcPr>
          <w:p>
            <w:pPr>
              <w:pStyle w:val="style0"/>
              <w:rPr>
                <w:rFonts w:eastAsia="Calibri"/>
                <w:b/>
                <w:sz w:val="22"/>
                <w:szCs w:val="22"/>
                <w:u w:val="single"/>
                <w:lang w:eastAsia="en-US"/>
              </w:rPr>
            </w:pPr>
          </w:p>
        </w:tc>
        <w:tc>
          <w:tcPr>
            <w:tcW w:w="2977" w:type="dxa"/>
            <w:tcBorders/>
            <w:tcMar/>
          </w:tcPr>
          <w:p>
            <w:pPr>
              <w:pStyle w:val="style4102"/>
              <w:ind w:firstLine="0"/>
              <w:jc w:val="both"/>
              <w:rPr>
                <w:rFonts w:ascii="Times New Roman" w:cs="Times New Roman" w:hAnsi="Times New Roman"/>
                <w:b/>
                <w:sz w:val="22"/>
                <w:szCs w:val="22"/>
              </w:rPr>
            </w:pPr>
            <w:r>
              <w:rPr>
                <w:rFonts w:ascii="Times New Roman" w:cs="Times New Roman" w:hAnsi="Times New Roman"/>
                <w:b/>
                <w:sz w:val="22"/>
                <w:szCs w:val="22"/>
              </w:rPr>
              <w:t>Добавить новый раздел «Согласование стандарта»</w:t>
            </w:r>
          </w:p>
          <w:p>
            <w:pPr>
              <w:pStyle w:val="style4102"/>
              <w:jc w:val="both"/>
              <w:rPr>
                <w:rFonts w:ascii="Times New Roman" w:cs="Times New Roman" w:hAnsi="Times New Roman"/>
                <w:sz w:val="22"/>
                <w:szCs w:val="22"/>
              </w:rPr>
            </w:pP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Руководитель ответственного подразделения МЧС России принимает решение о согласовании стандарта или о необходимости его доработки в соответствии с заключением комиссии.</w:t>
            </w:r>
          </w:p>
          <w:p>
            <w:pPr>
              <w:pStyle w:val="style4102"/>
              <w:ind w:firstLine="0"/>
              <w:jc w:val="both"/>
              <w:rPr>
                <w:rFonts w:ascii="Times New Roman" w:cs="Times New Roman" w:hAnsi="Times New Roman"/>
                <w:sz w:val="22"/>
                <w:szCs w:val="22"/>
              </w:rPr>
            </w:pPr>
            <w:r>
              <w:rPr>
                <w:rFonts w:ascii="Times New Roman" w:cs="Times New Roman" w:hAnsi="Times New Roman"/>
                <w:sz w:val="22"/>
                <w:szCs w:val="22"/>
              </w:rPr>
              <w:t>Рассмотрение стандарта после его доработки производится в соответствии с настоящим порядком для вновь разработанного стандарта. Согласование стандарта оформляется в виде письма. В случае, если согласование стандарта производилось на основании соответствующего заключения комиссии о возможности согласования стандарта, к письму о согласовании стандарта прикладывается заключение комиссии, которое подписывается председателем комиссии либо лицом, председательствовавшим на заседании комиссии, а также секретарем комиссии. Письмо вступает в силу после его регистрации в установленном порядке.</w:t>
            </w:r>
          </w:p>
        </w:tc>
        <w:tc>
          <w:tcPr>
            <w:tcW w:w="3402" w:type="dxa"/>
            <w:tcBorders/>
            <w:shd w:val="clear" w:color="auto" w:fill="auto"/>
            <w:tcMar/>
          </w:tcPr>
          <w:p>
            <w:pPr>
              <w:pStyle w:val="style0"/>
              <w:rPr>
                <w:rFonts w:eastAsia="Calibri"/>
                <w:sz w:val="22"/>
                <w:szCs w:val="22"/>
                <w:lang w:eastAsia="en-US"/>
              </w:rPr>
            </w:pPr>
            <w:r>
              <w:rPr>
                <w:rFonts w:eastAsia="Calibri"/>
                <w:sz w:val="22"/>
                <w:szCs w:val="22"/>
                <w:lang w:eastAsia="en-US"/>
              </w:rPr>
              <w:t>Рассматривает стандарт и дает заключение комиссия</w:t>
            </w:r>
          </w:p>
          <w:p>
            <w:pPr>
              <w:pStyle w:val="style0"/>
              <w:rPr>
                <w:rFonts w:eastAsia="Calibri"/>
                <w:sz w:val="22"/>
                <w:szCs w:val="22"/>
                <w:lang w:eastAsia="en-US"/>
              </w:rPr>
            </w:pPr>
            <w:r>
              <w:rPr>
                <w:rFonts w:eastAsia="Calibri"/>
                <w:sz w:val="22"/>
                <w:szCs w:val="22"/>
                <w:lang w:eastAsia="en-US"/>
              </w:rPr>
              <w:t>Руководитель ответственного подразделения МЧС России принимает решение о согласовании стандарта или о необходимости его доработки в соответствии с заключением</w:t>
            </w:r>
          </w:p>
        </w:tc>
        <w:tc>
          <w:tcPr>
            <w:tcW w:w="1984" w:type="dxa"/>
            <w:tcBorders/>
            <w:tcMar/>
          </w:tcPr>
          <w:p>
            <w:pPr>
              <w:pStyle w:val="style0"/>
              <w:jc w:val="both"/>
              <w:rPr>
                <w:sz w:val="22"/>
                <w:szCs w:val="22"/>
              </w:rPr>
            </w:pPr>
            <w:r>
              <w:rPr>
                <w:sz w:val="22"/>
                <w:szCs w:val="22"/>
              </w:rPr>
              <w:t>ПАО «НОВАТЭК»</w:t>
            </w:r>
          </w:p>
          <w:p>
            <w:pPr>
              <w:pStyle w:val="style0"/>
              <w:jc w:val="both"/>
              <w:rPr>
                <w:sz w:val="22"/>
                <w:szCs w:val="22"/>
              </w:rPr>
            </w:pPr>
          </w:p>
          <w:p>
            <w:pPr>
              <w:pStyle w:val="style0"/>
              <w:jc w:val="both"/>
              <w:rPr>
                <w:sz w:val="22"/>
                <w:szCs w:val="22"/>
              </w:rPr>
            </w:pPr>
            <w:r>
              <w:rPr>
                <w:sz w:val="22"/>
                <w:szCs w:val="22"/>
              </w:rPr>
              <w:t>Олейников Сергей Николаевич</w:t>
            </w:r>
          </w:p>
        </w:tc>
        <w:tc>
          <w:tcPr>
            <w:tcW w:w="2693" w:type="dxa"/>
            <w:tcBorders/>
            <w:tcMar/>
          </w:tcPr>
          <w:p>
            <w:pPr>
              <w:pStyle w:val="style0"/>
              <w:jc w:val="both"/>
              <w:rPr>
                <w:sz w:val="22"/>
                <w:szCs w:val="22"/>
              </w:rPr>
            </w:pPr>
            <w:r>
              <w:rPr>
                <w:sz w:val="22"/>
                <w:szCs w:val="22"/>
              </w:rPr>
              <w:t>Раздел переименован:</w:t>
            </w:r>
          </w:p>
          <w:p>
            <w:pPr>
              <w:pStyle w:val="style0"/>
              <w:jc w:val="both"/>
              <w:rPr>
                <w:sz w:val="22"/>
                <w:szCs w:val="22"/>
              </w:rPr>
            </w:pPr>
            <w:r>
              <w:rPr>
                <w:sz w:val="22"/>
                <w:szCs w:val="22"/>
              </w:rPr>
              <w:t>«Рассмотрение и согласование стандартов»</w:t>
            </w:r>
          </w:p>
        </w:tc>
        <w:tc>
          <w:tcPr>
            <w:tcW w:w="1843" w:type="dxa"/>
            <w:tcBorders/>
            <w:tcMar/>
          </w:tcPr>
          <w:p>
            <w:pPr>
              <w:pStyle w:val="style0"/>
              <w:jc w:val="both"/>
              <w:rPr>
                <w:sz w:val="22"/>
                <w:szCs w:val="22"/>
              </w:rPr>
            </w:pPr>
          </w:p>
        </w:tc>
      </w:tr>
    </w:tbl>
    <w:p>
      <w:pPr>
        <w:pStyle w:val="style0"/>
        <w:rPr>
          <w:b/>
          <w:sz w:val="22"/>
          <w:szCs w:val="22"/>
        </w:rPr>
      </w:pPr>
    </w:p>
    <w:p>
      <w:pPr>
        <w:pStyle w:val="style0"/>
        <w:jc w:val="right"/>
        <w:rPr>
          <w:sz w:val="22"/>
          <w:szCs w:val="22"/>
        </w:rPr>
      </w:pPr>
      <w:r>
        <w:rPr>
          <w:sz w:val="22"/>
          <w:szCs w:val="22"/>
        </w:rPr>
        <w:t>11.10</w:t>
      </w:r>
      <w:r>
        <w:rPr>
          <w:sz w:val="22"/>
          <w:szCs w:val="22"/>
        </w:rPr>
        <w:t>.2022</w:t>
      </w:r>
    </w:p>
    <w:p>
      <w:pPr>
        <w:pStyle w:val="style0"/>
        <w:rPr>
          <w:sz w:val="22"/>
          <w:szCs w:val="22"/>
        </w:rPr>
      </w:pPr>
    </w:p>
    <w:p>
      <w:pPr>
        <w:pStyle w:val="style0"/>
        <w:jc w:val="right"/>
        <w:rPr>
          <w:sz w:val="22"/>
          <w:szCs w:val="22"/>
        </w:rPr>
      </w:pPr>
    </w:p>
    <w:p>
      <w:pPr>
        <w:pStyle w:val="style0"/>
        <w:jc w:val="right"/>
        <w:rPr>
          <w:sz w:val="22"/>
          <w:szCs w:val="22"/>
        </w:rPr>
      </w:pPr>
    </w:p>
    <w:sectPr>
      <w:headerReference w:type="default" r:id="rId2"/>
      <w:footerReference w:type="even" r:id="rId3"/>
      <w:footerReference w:type="default" r:id="rId4"/>
      <w:pgSz w:w="16838" w:h="11906" w:orient="landscape" w:code="9"/>
      <w:pgMar w:top="568" w:right="1134" w:bottom="426" w:left="1134" w:header="709" w:footer="29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cc"/>
    <w:family w:val="roman"/>
    <w:pitch w:val="variable"/>
    <w:sig w:usb0="E00002FF" w:usb1="400004FF" w:usb2="00000000" w:usb3="00000000" w:csb0="0000019F" w:csb1="00000000"/>
  </w:font>
  <w:font w:name="Andale Sans UI">
    <w:altName w:val="Arial Unicode MS"/>
    <w:panose1 w:val="00000000000000000000"/>
    <w:charset w:val="cc"/>
    <w:family w:val="auto"/>
    <w:pitch w:val="variable"/>
    <w:sig w:usb0="00000201" w:usb1="00000000" w:usb2="00000000" w:usb3="00000000" w:csb0="00000004" w:csb1="00000000"/>
  </w:font>
  <w:font w:name="Arial">
    <w:altName w:val="Arial"/>
    <w:panose1 w:val="020b0604020002020204"/>
    <w:charset w:val="cc"/>
    <w:family w:val="swiss"/>
    <w:pitch w:val="variable"/>
    <w:sig w:usb0="E0002AFF" w:usb1="C0007843" w:usb2="00000009" w:usb3="00000000" w:csb0="000001FF" w:csb1="00000000"/>
  </w:font>
  <w:font w:name="Verdana">
    <w:altName w:val="Verdana"/>
    <w:panose1 w:val="020b0604030005040204"/>
    <w:charset w:val="cc"/>
    <w:family w:val="swiss"/>
    <w:pitch w:val="variable"/>
    <w:sig w:usb0="A10006FF" w:usb1="4000205B" w:usb2="00000010" w:usb3="00000000" w:csb0="0000019F" w:csb1="00000000"/>
  </w:font>
  <w:font w:name="Tahoma">
    <w:altName w:val="Tahoma"/>
    <w:panose1 w:val="020b0604030005040204"/>
    <w:charset w:val="cc"/>
    <w:family w:val="swiss"/>
    <w:pitch w:val="variable"/>
    <w:sig w:usb0="E1002EFF" w:usb1="C000605B" w:usb2="00000029" w:usb3="00000000" w:csb0="000101FF" w:csb1="00000000"/>
  </w:font>
  <w:font w:name="Batang">
    <w:altName w:val="바탕"/>
    <w:panose1 w:val="02030600000001010101"/>
    <w:charset w:val="81"/>
    <w:family w:val="roman"/>
    <w:pitch w:val="variable"/>
    <w:sig w:usb0="B00002AF" w:usb1="69D77CFB" w:usb2="00000030" w:usb3="00000000" w:csb0="0008009F" w:csb1="00000000"/>
  </w:font>
  <w:font w:name="Calibri">
    <w:altName w:val="Calibri"/>
    <w:panose1 w:val="020f0502020002030204"/>
    <w:charset w:val="cc"/>
    <w:family w:val="swiss"/>
    <w:pitch w:val="variable"/>
    <w:sig w:usb0="E00002FF" w:usb1="4000ACFF" w:usb2="00000001" w:usb3="00000000" w:csb0="0000019F" w:csb1="00000000"/>
  </w:font>
  <w:font w:name="MS Gothic">
    <w:altName w:val="ＭＳ ゴシック"/>
    <w:panose1 w:val="020b0609070002080204"/>
    <w:charset w:val="80"/>
    <w:family w:val="modern"/>
    <w:pitch w:val="fixed"/>
    <w:sig w:usb0="E00002FF" w:usb1="6AC7FDFB" w:usb2="00000012" w:usb3="00000000" w:csb0="0002009F" w:csb1="00000000"/>
  </w:font>
  <w:font w:name="MS Mincho">
    <w:altName w:val="ＭＳ 明朝"/>
    <w:panose1 w:val="02020609040002080304"/>
    <w:charset w:val="80"/>
    <w:family w:val="modern"/>
    <w:pitch w:val="fixed"/>
    <w:sig w:usb0="E00002FF" w:usb1="6AC7FDFB" w:usb2="00000012" w:usb3="00000000" w:csb0="0002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right" w:y="1"/>
      <w:rPr>
        <w:rStyle w:val="style41"/>
      </w:rPr>
    </w:pPr>
    <w:r>
      <w:rPr>
        <w:rStyle w:val="style41"/>
      </w:rPr>
      <w:fldChar w:fldCharType="begin"/>
    </w:r>
    <w:r>
      <w:rPr>
        <w:rStyle w:val="style41"/>
      </w:rPr>
      <w:instrText xml:space="preserve">PAGE  </w:instrText>
    </w:r>
    <w:r>
      <w:rPr>
        <w:rStyle w:val="style41"/>
      </w:rPr>
      <w:fldChar w:fldCharType="end"/>
    </w:r>
  </w:p>
  <w:p>
    <w:pPr>
      <w:pStyle w:val="style32"/>
      <w:ind w:right="360"/>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right" w:y="1"/>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center"/>
      <w:rPr/>
    </w:pPr>
    <w:r>
      <w:rPr/>
      <w:fldChar w:fldCharType="begin"/>
    </w:r>
    <w:r>
      <w:instrText>PAGE   \* MERGEFORMAT</w:instrText>
    </w:r>
    <w:r>
      <w:rPr/>
      <w:fldChar w:fldCharType="separate"/>
    </w:r>
    <w:r>
      <w:rPr>
        <w:noProof/>
      </w:rPr>
      <w:t>33</w:t>
    </w:r>
    <w:r>
      <w:rPr>
        <w:noProof/>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A763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1"/>
    <w:multiLevelType w:val="hybridMultilevel"/>
    <w:tmpl w:val="7004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818C4D4A"/>
    <w:lvl w:ilvl="0" w:tplc="9E046C5E">
      <w:start w:val="1"/>
      <w:numFmt w:val="decimal"/>
      <w:lvlText w:val="%1."/>
      <w:lvlJc w:val="left"/>
      <w:pPr>
        <w:ind w:left="607" w:hanging="360"/>
      </w:pPr>
      <w:rPr>
        <w:b w:val="false"/>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3">
    <w:nsid w:val="00000003"/>
    <w:multiLevelType w:val="hybridMultilevel"/>
    <w:tmpl w:val="DA708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4"/>
    <w:multiLevelType w:val="hybridMultilevel"/>
    <w:tmpl w:val="FCE45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5"/>
    <w:multiLevelType w:val="hybridMultilevel"/>
    <w:tmpl w:val="B6289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6"/>
    <w:multiLevelType w:val="hybridMultilevel"/>
    <w:tmpl w:val="4E6A8916"/>
    <w:lvl w:ilvl="0" w:tplc="F440059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nsid w:val="00000007"/>
    <w:multiLevelType w:val="hybridMultilevel"/>
    <w:tmpl w:val="EA545B5A"/>
    <w:lvl w:ilvl="0" w:tplc="F9C81F02">
      <w:start w:val="2"/>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8">
    <w:nsid w:val="00000008"/>
    <w:multiLevelType w:val="hybridMultilevel"/>
    <w:tmpl w:val="F1FA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DA708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A"/>
    <w:multiLevelType w:val="hybridMultilevel"/>
    <w:tmpl w:val="0C78C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1738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94ECB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num>
  <w:num w:numId="3">
    <w:abstractNumId w:val="8"/>
  </w:num>
  <w:num w:numId="4">
    <w:abstractNumId w:val="10"/>
  </w:num>
  <w:num w:numId="5">
    <w:abstractNumId w:val="11"/>
  </w:num>
  <w:num w:numId="6">
    <w:abstractNumId w:val="2"/>
  </w:num>
  <w:num w:numId="7">
    <w:abstractNumId w:val="3"/>
  </w:num>
  <w:num w:numId="8">
    <w:abstractNumId w:val="4"/>
  </w:num>
  <w:num w:numId="9">
    <w:abstractNumId w:val="0"/>
  </w:num>
  <w:num w:numId="10">
    <w:abstractNumId w:val="7"/>
  </w:num>
  <w:num w:numId="11">
    <w:abstractNumId w:val="9"/>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ru-RU" w:bidi="ar-SA" w:eastAsia="ru-RU"/>
      </w:rPr>
    </w:rPrDefault>
    <w:pPrDefault>
      <w:pPr/>
    </w:pPrDefault>
  </w:docDefaults>
  <w:style w:type="paragraph" w:default="1" w:styleId="style0">
    <w:name w:val="Normal"/>
    <w:next w:val="style0"/>
    <w:qFormat/>
    <w:pPr/>
    <w:rPr>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2">
    <w:name w:val="footer"/>
    <w:basedOn w:val="style0"/>
    <w:next w:val="style32"/>
    <w:pPr>
      <w:tabs>
        <w:tab w:val="center" w:leader="none" w:pos="4677"/>
        <w:tab w:val="right" w:leader="none" w:pos="9355"/>
      </w:tabs>
    </w:pPr>
    <w:rPr/>
  </w:style>
  <w:style w:type="character" w:styleId="style41">
    <w:name w:val="page number"/>
    <w:basedOn w:val="style65"/>
    <w:next w:val="style41"/>
  </w:style>
  <w:style w:type="paragraph" w:styleId="style67">
    <w:name w:val="Body Text Indent"/>
    <w:basedOn w:val="style0"/>
    <w:next w:val="style67"/>
    <w:link w:val="style4097"/>
    <w:pPr>
      <w:shd w:val="clear" w:color="auto" w:fill="ffffff"/>
      <w:tabs>
        <w:tab w:val="left" w:leader="none" w:pos="1018"/>
      </w:tabs>
      <w:ind w:firstLine="709"/>
      <w:jc w:val="both"/>
    </w:pPr>
    <w:rPr>
      <w:rFonts w:eastAsia="Cambria"/>
      <w:color w:val="000000"/>
      <w:sz w:val="28"/>
      <w:szCs w:val="28"/>
    </w:rPr>
  </w:style>
  <w:style w:type="character" w:customStyle="1" w:styleId="style4097">
    <w:name w:val="Основной текст с отступом Знак"/>
    <w:next w:val="style4097"/>
    <w:link w:val="style67"/>
    <w:rPr>
      <w:rFonts w:eastAsia="Cambria"/>
      <w:color w:val="000000"/>
      <w:sz w:val="28"/>
      <w:szCs w:val="28"/>
      <w:shd w:val="clear" w:color="auto" w:fill="ffffff"/>
    </w:rPr>
  </w:style>
  <w:style w:type="character" w:customStyle="1" w:styleId="style4098">
    <w:name w:val="grame"/>
    <w:basedOn w:val="style65"/>
    <w:next w:val="style4098"/>
  </w:style>
  <w:style w:type="character" w:customStyle="1" w:styleId="style4099">
    <w:name w:val="Font Style33"/>
    <w:next w:val="style4099"/>
    <w:uiPriority w:val="99"/>
    <w:rPr>
      <w:rFonts w:ascii="Times New Roman" w:cs="Times New Roman" w:hAnsi="Times New Roman"/>
      <w:b/>
      <w:bCs/>
      <w:sz w:val="24"/>
      <w:szCs w:val="24"/>
    </w:rPr>
  </w:style>
  <w:style w:type="paragraph" w:styleId="style66">
    <w:name w:val="Body Text"/>
    <w:basedOn w:val="style0"/>
    <w:next w:val="style66"/>
    <w:link w:val="style4100"/>
    <w:pPr>
      <w:widowControl w:val="false"/>
      <w:suppressAutoHyphens/>
      <w:spacing w:after="120"/>
    </w:pPr>
    <w:rPr>
      <w:rFonts w:eastAsia="Andale Sans UI"/>
      <w:kern w:val="1"/>
    </w:rPr>
  </w:style>
  <w:style w:type="character" w:customStyle="1" w:styleId="style4100">
    <w:name w:val="Основной текст Знак"/>
    <w:next w:val="style4100"/>
    <w:link w:val="style66"/>
    <w:rPr>
      <w:rFonts w:eastAsia="Andale Sans UI"/>
      <w:kern w:val="1"/>
      <w:sz w:val="24"/>
      <w:szCs w:val="24"/>
    </w:rPr>
  </w:style>
  <w:style w:type="character" w:styleId="style87">
    <w:name w:val="Strong"/>
    <w:next w:val="style87"/>
    <w:qFormat/>
    <w:uiPriority w:val="22"/>
    <w:rPr>
      <w:b/>
      <w:bCs/>
    </w:rPr>
  </w:style>
  <w:style w:type="paragraph" w:styleId="style81">
    <w:name w:val="Body Text 3"/>
    <w:basedOn w:val="style0"/>
    <w:next w:val="style81"/>
    <w:link w:val="style4101"/>
    <w:pPr>
      <w:spacing w:after="120"/>
    </w:pPr>
    <w:rPr>
      <w:sz w:val="16"/>
      <w:szCs w:val="16"/>
    </w:rPr>
  </w:style>
  <w:style w:type="character" w:customStyle="1" w:styleId="style4101">
    <w:name w:val="Основной текст 3 Знак"/>
    <w:next w:val="style4101"/>
    <w:link w:val="style81"/>
    <w:rPr>
      <w:sz w:val="16"/>
      <w:szCs w:val="16"/>
    </w:rPr>
  </w:style>
  <w:style w:type="paragraph" w:styleId="style179">
    <w:name w:val="List Paragraph"/>
    <w:basedOn w:val="style0"/>
    <w:next w:val="style179"/>
    <w:qFormat/>
    <w:uiPriority w:val="34"/>
    <w:pPr>
      <w:ind w:left="720" w:firstLine="709"/>
      <w:jc w:val="both"/>
      <w:contextualSpacing/>
    </w:pPr>
    <w:rPr>
      <w:rFonts w:eastAsia="Cambria"/>
      <w:sz w:val="28"/>
      <w:szCs w:val="28"/>
      <w:lang w:eastAsia="en-US"/>
    </w:rPr>
  </w:style>
  <w:style w:type="paragraph" w:customStyle="1" w:styleId="style4102">
    <w:name w:val="ConsPlusNormal"/>
    <w:next w:val="style4102"/>
    <w:pPr>
      <w:widowControl w:val="false"/>
      <w:autoSpaceDE w:val="false"/>
      <w:autoSpaceDN w:val="false"/>
      <w:adjustRightInd w:val="false"/>
      <w:ind w:firstLine="720"/>
    </w:pPr>
    <w:rPr>
      <w:rFonts w:ascii="Arial" w:cs="Arial" w:hAnsi="Arial"/>
    </w:rPr>
  </w:style>
  <w:style w:type="paragraph" w:customStyle="1" w:styleId="style4103">
    <w:name w:val="Default"/>
    <w:next w:val="style4103"/>
    <w:pPr>
      <w:widowControl w:val="false"/>
      <w:autoSpaceDE w:val="false"/>
      <w:autoSpaceDN w:val="false"/>
      <w:adjustRightInd w:val="false"/>
    </w:pPr>
    <w:rPr>
      <w:color w:val="000000"/>
      <w:sz w:val="24"/>
      <w:szCs w:val="24"/>
    </w:rPr>
  </w:style>
  <w:style w:type="paragraph" w:customStyle="1" w:styleId="style4104">
    <w:name w:val="Стиль2"/>
    <w:basedOn w:val="style0"/>
    <w:next w:val="style4104"/>
    <w:pPr>
      <w:spacing w:after="160" w:lineRule="exact" w:line="240"/>
    </w:pPr>
    <w:rPr>
      <w:rFonts w:ascii="Verdana" w:cs="Verdana" w:hAnsi="Verdana"/>
      <w:sz w:val="20"/>
      <w:szCs w:val="20"/>
      <w:lang w:val="en-US" w:eastAsia="en-US"/>
    </w:rPr>
  </w:style>
  <w:style w:type="paragraph" w:customStyle="1" w:styleId="style4105">
    <w:name w:val="ConsPlusTitle"/>
    <w:next w:val="style4105"/>
    <w:pPr>
      <w:autoSpaceDE w:val="false"/>
      <w:autoSpaceDN w:val="false"/>
      <w:adjustRightInd w:val="false"/>
    </w:pPr>
    <w:rPr>
      <w:b/>
      <w:bCs/>
      <w:sz w:val="26"/>
      <w:szCs w:val="26"/>
    </w:rPr>
  </w:style>
  <w:style w:type="paragraph" w:customStyle="1" w:styleId="style4106">
    <w:name w:val="CM3"/>
    <w:basedOn w:val="style4103"/>
    <w:next w:val="style4103"/>
    <w:uiPriority w:val="99"/>
    <w:pPr>
      <w:spacing w:lineRule="atLeast" w:line="323"/>
    </w:pPr>
    <w:rPr>
      <w:color w:val="auto"/>
    </w:rPr>
  </w:style>
  <w:style w:type="paragraph" w:customStyle="1" w:styleId="style4107">
    <w:name w:val="CM123"/>
    <w:basedOn w:val="style4103"/>
    <w:next w:val="style4103"/>
    <w:uiPriority w:val="99"/>
    <w:pPr>
      <w:spacing w:after="285"/>
    </w:pPr>
    <w:rPr>
      <w:color w:val="auto"/>
    </w:rPr>
  </w:style>
  <w:style w:type="paragraph" w:customStyle="1" w:styleId="style4108">
    <w:name w:val="Знак15"/>
    <w:basedOn w:val="style0"/>
    <w:next w:val="style4108"/>
    <w:pPr>
      <w:spacing w:before="100" w:beforeAutospacing="true" w:after="100" w:afterAutospacing="true"/>
    </w:pPr>
    <w:rPr>
      <w:rFonts w:ascii="Tahoma" w:hAnsi="Tahoma"/>
      <w:sz w:val="20"/>
      <w:szCs w:val="20"/>
      <w:lang w:val="en-US" w:eastAsia="en-US"/>
    </w:rPr>
  </w:style>
  <w:style w:type="character" w:customStyle="1" w:styleId="style4109">
    <w:name w:val="Font Style38"/>
    <w:next w:val="style4109"/>
    <w:uiPriority w:val="99"/>
    <w:rPr>
      <w:rFonts w:ascii="Times New Roman" w:cs="Times New Roman" w:hAnsi="Times New Roman"/>
      <w:b/>
      <w:bCs/>
      <w:sz w:val="22"/>
      <w:szCs w:val="22"/>
    </w:rPr>
  </w:style>
  <w:style w:type="paragraph" w:customStyle="1" w:styleId="style4110">
    <w:name w:val="Style3"/>
    <w:basedOn w:val="style0"/>
    <w:next w:val="style4110"/>
    <w:uiPriority w:val="99"/>
    <w:pPr>
      <w:widowControl w:val="false"/>
      <w:autoSpaceDE w:val="false"/>
      <w:autoSpaceDN w:val="false"/>
      <w:adjustRightInd w:val="false"/>
      <w:spacing w:lineRule="exact" w:line="250"/>
    </w:pPr>
    <w:rPr>
      <w:rFonts w:ascii="Arial" w:cs="Arial" w:hAnsi="Arial"/>
    </w:rPr>
  </w:style>
  <w:style w:type="paragraph" w:customStyle="1" w:styleId="style4111">
    <w:name w:val="Style12"/>
    <w:basedOn w:val="style0"/>
    <w:next w:val="style4111"/>
    <w:uiPriority w:val="99"/>
    <w:pPr>
      <w:widowControl w:val="false"/>
      <w:autoSpaceDE w:val="false"/>
      <w:autoSpaceDN w:val="false"/>
      <w:adjustRightInd w:val="false"/>
      <w:spacing w:lineRule="exact" w:line="253"/>
      <w:jc w:val="both"/>
    </w:pPr>
    <w:rPr>
      <w:rFonts w:ascii="Arial" w:cs="Arial" w:hAnsi="Arial"/>
    </w:rPr>
  </w:style>
  <w:style w:type="character" w:customStyle="1" w:styleId="style4112">
    <w:name w:val="Font Style22"/>
    <w:next w:val="style4112"/>
    <w:uiPriority w:val="99"/>
    <w:rPr>
      <w:rFonts w:ascii="Arial" w:cs="Arial" w:hAnsi="Arial"/>
      <w:sz w:val="20"/>
      <w:szCs w:val="20"/>
    </w:rPr>
  </w:style>
  <w:style w:type="paragraph" w:customStyle="1" w:styleId="style4113">
    <w:name w:val="Style13"/>
    <w:basedOn w:val="style0"/>
    <w:next w:val="style4113"/>
    <w:uiPriority w:val="99"/>
    <w:pPr>
      <w:widowControl w:val="false"/>
      <w:autoSpaceDE w:val="false"/>
      <w:autoSpaceDN w:val="false"/>
      <w:adjustRightInd w:val="false"/>
      <w:spacing w:lineRule="exact" w:line="475"/>
      <w:ind w:firstLine="701"/>
      <w:jc w:val="both"/>
    </w:pPr>
    <w:rPr/>
  </w:style>
  <w:style w:type="character" w:customStyle="1" w:styleId="style4114">
    <w:name w:val="Font Style37"/>
    <w:next w:val="style4114"/>
    <w:uiPriority w:val="99"/>
    <w:rPr>
      <w:rFonts w:ascii="Times New Roman" w:cs="Times New Roman" w:hAnsi="Times New Roman"/>
      <w:sz w:val="22"/>
      <w:szCs w:val="22"/>
    </w:rPr>
  </w:style>
  <w:style w:type="character" w:styleId="style85">
    <w:name w:val="Hyperlink"/>
    <w:next w:val="style85"/>
    <w:rPr>
      <w:color w:val="0000ff"/>
      <w:u w:val="single"/>
    </w:rPr>
  </w:style>
  <w:style w:type="paragraph" w:customStyle="1" w:styleId="style4115">
    <w:name w:val="Style11"/>
    <w:basedOn w:val="style0"/>
    <w:next w:val="style4115"/>
    <w:uiPriority w:val="99"/>
    <w:pPr>
      <w:widowControl w:val="false"/>
      <w:autoSpaceDE w:val="false"/>
      <w:autoSpaceDN w:val="false"/>
      <w:adjustRightInd w:val="false"/>
      <w:spacing w:lineRule="exact" w:line="308"/>
      <w:ind w:firstLine="370"/>
      <w:jc w:val="both"/>
    </w:pPr>
    <w:rPr/>
  </w:style>
  <w:style w:type="paragraph" w:styleId="style29">
    <w:name w:val="footnote text"/>
    <w:basedOn w:val="style0"/>
    <w:next w:val="style29"/>
    <w:link w:val="style4116"/>
    <w:uiPriority w:val="99"/>
    <w:pPr/>
    <w:rPr>
      <w:rFonts w:eastAsia="Batang"/>
      <w:sz w:val="20"/>
      <w:szCs w:val="20"/>
    </w:rPr>
  </w:style>
  <w:style w:type="character" w:customStyle="1" w:styleId="style4116">
    <w:name w:val="Текст сноски Знак"/>
    <w:next w:val="style4116"/>
    <w:link w:val="style29"/>
    <w:uiPriority w:val="99"/>
    <w:rPr>
      <w:rFonts w:eastAsia="Batang"/>
    </w:rPr>
  </w:style>
  <w:style w:type="character" w:styleId="style38">
    <w:name w:val="footnote reference"/>
    <w:next w:val="style38"/>
    <w:uiPriority w:val="99"/>
    <w:rPr>
      <w:rFonts w:ascii="Times New Roman" w:cs="Times New Roman" w:hAnsi="Times New Roman" w:hint="default"/>
      <w:color w:val="000000"/>
      <w:sz w:val="24"/>
      <w:u w:val="none"/>
      <w:effect w:val="none"/>
      <w:vertAlign w:val="baseline"/>
    </w:rPr>
  </w:style>
  <w:style w:type="character" w:styleId="style39">
    <w:name w:val="annotation reference"/>
    <w:next w:val="style39"/>
    <w:uiPriority w:val="99"/>
    <w:rPr>
      <w:sz w:val="16"/>
      <w:szCs w:val="16"/>
    </w:rPr>
  </w:style>
  <w:style w:type="paragraph" w:styleId="style30">
    <w:name w:val="annotation text"/>
    <w:basedOn w:val="style0"/>
    <w:next w:val="style30"/>
    <w:link w:val="style4117"/>
    <w:uiPriority w:val="99"/>
    <w:pPr>
      <w:jc w:val="both"/>
    </w:pPr>
    <w:rPr>
      <w:sz w:val="20"/>
      <w:szCs w:val="20"/>
    </w:rPr>
  </w:style>
  <w:style w:type="character" w:customStyle="1" w:styleId="style4117">
    <w:name w:val="Текст примечания Знак"/>
    <w:basedOn w:val="style65"/>
    <w:next w:val="style4117"/>
    <w:link w:val="style30"/>
    <w:uiPriority w:val="99"/>
  </w:style>
  <w:style w:type="paragraph" w:styleId="style153">
    <w:name w:val="Balloon Text"/>
    <w:basedOn w:val="style0"/>
    <w:next w:val="style153"/>
    <w:link w:val="style4118"/>
    <w:pPr/>
    <w:rPr>
      <w:rFonts w:ascii="Tahoma" w:cs="Tahoma" w:hAnsi="Tahoma"/>
      <w:sz w:val="16"/>
      <w:szCs w:val="16"/>
    </w:rPr>
  </w:style>
  <w:style w:type="character" w:customStyle="1" w:styleId="style4118">
    <w:name w:val="Текст выноски Знак"/>
    <w:next w:val="style4118"/>
    <w:link w:val="style153"/>
    <w:rPr>
      <w:rFonts w:ascii="Tahoma" w:cs="Tahoma" w:hAnsi="Tahoma"/>
      <w:sz w:val="16"/>
      <w:szCs w:val="16"/>
    </w:rPr>
  </w:style>
  <w:style w:type="paragraph" w:styleId="style31">
    <w:name w:val="header"/>
    <w:basedOn w:val="style0"/>
    <w:next w:val="style31"/>
    <w:link w:val="style4119"/>
    <w:uiPriority w:val="99"/>
    <w:pPr>
      <w:tabs>
        <w:tab w:val="center" w:leader="none" w:pos="4677"/>
        <w:tab w:val="right" w:leader="none" w:pos="9355"/>
      </w:tabs>
    </w:pPr>
    <w:rPr/>
  </w:style>
  <w:style w:type="character" w:customStyle="1" w:styleId="style4119">
    <w:name w:val="Верхний колонтитул Знак"/>
    <w:basedOn w:val="style65"/>
    <w:next w:val="style4119"/>
    <w:link w:val="style31"/>
    <w:uiPriority w:val="99"/>
    <w:rPr>
      <w:sz w:val="24"/>
      <w:szCs w:val="24"/>
    </w:rPr>
  </w:style>
  <w:style w:type="paragraph" w:styleId="style43">
    <w:name w:val="endnote text"/>
    <w:basedOn w:val="style0"/>
    <w:next w:val="style43"/>
    <w:link w:val="style4120"/>
    <w:pPr/>
    <w:rPr>
      <w:sz w:val="20"/>
      <w:szCs w:val="20"/>
    </w:rPr>
  </w:style>
  <w:style w:type="character" w:customStyle="1" w:styleId="style4120">
    <w:name w:val="Текст концевой сноски Знак"/>
    <w:basedOn w:val="style65"/>
    <w:next w:val="style4120"/>
    <w:link w:val="style43"/>
  </w:style>
  <w:style w:type="character" w:styleId="style42">
    <w:name w:val="endnote reference"/>
    <w:basedOn w:val="style65"/>
    <w:next w:val="style42"/>
    <w:rPr>
      <w:vertAlign w:val="superscript"/>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4AB0-B0AC-464D-A28D-64F86774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Words>6430</Words>
  <Pages>36</Pages>
  <Characters>47153</Characters>
  <Application>WPS Office</Application>
  <DocSecurity>0</DocSecurity>
  <Paragraphs>737</Paragraphs>
  <ScaleCrop>false</ScaleCrop>
  <Company>ОАО "НК "Роснефть"</Company>
  <LinksUpToDate>false</LinksUpToDate>
  <CharactersWithSpaces>53198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2022-10-17T16:38:00Z</dcterms:created>
  <dc:creator>RUUESAMU</dc:creator>
  <lastModifiedBy>SM-G780G</lastModifiedBy>
  <lastPrinted>2019-04-29T08:20:00Z</lastPrinted>
  <dcterms:modified xsi:type="dcterms:W3CDTF">2022-10-23T10:22:59Z</dcterms:modified>
  <revision>5</revision>
  <dc:title>Комментарии компании ООО «Амвэй» ТР ТС ПКП Проект от 10-11-10 с</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40ce7061b7aa4e5b9dff941414d35fbb</vt:lpwstr>
  </property>
</Properties>
</file>